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D456B1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011B7F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.В.01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91773A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МЕТОДИКА ОБУЧЕНИЯ ИГРЕ НА ИНСТРУМЕНТЕ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A54789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2F088F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E67761" w:rsidRDefault="00E67761"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91773A" w:rsidTr="00131F4C">
        <w:tc>
          <w:tcPr>
            <w:tcW w:w="1908" w:type="pct"/>
            <w:gridSpan w:val="3"/>
          </w:tcPr>
          <w:p w:rsidR="0091773A" w:rsidRDefault="0091773A" w:rsidP="0091773A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</w:t>
            </w:r>
          </w:p>
          <w:p w:rsidR="0091773A" w:rsidRDefault="0091773A" w:rsidP="0091773A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по дисциплине</w:t>
            </w:r>
          </w:p>
        </w:tc>
        <w:tc>
          <w:tcPr>
            <w:tcW w:w="3092" w:type="pct"/>
          </w:tcPr>
          <w:p w:rsidR="0091773A" w:rsidRPr="00E57B8C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b/>
                <w:sz w:val="28"/>
                <w:szCs w:val="28"/>
              </w:rPr>
              <w:t>МЕТОДИКА ОБУЧЕНИЯ ИГРЕ НА ИНСТРУМЕНТЕ</w:t>
            </w:r>
          </w:p>
        </w:tc>
      </w:tr>
      <w:tr w:rsidR="0091773A" w:rsidTr="00131F4C">
        <w:tc>
          <w:tcPr>
            <w:tcW w:w="1908" w:type="pct"/>
            <w:gridSpan w:val="3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c>
          <w:tcPr>
            <w:tcW w:w="1908" w:type="pct"/>
            <w:gridSpan w:val="3"/>
          </w:tcPr>
          <w:p w:rsidR="0091773A" w:rsidRDefault="00B81DD1" w:rsidP="0024393D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Разработаны</w:t>
            </w:r>
            <w:proofErr w:type="gramEnd"/>
            <w:r w:rsidR="0091773A">
              <w:rPr>
                <w:lang w:eastAsia="zh-CN"/>
              </w:rPr>
              <w:t xml:space="preserve"> </w:t>
            </w:r>
            <w:r w:rsidR="0091773A" w:rsidRPr="000A1895">
              <w:rPr>
                <w:lang w:eastAsia="zh-CN"/>
              </w:rPr>
              <w:t xml:space="preserve"> в соответствии </w:t>
            </w:r>
          </w:p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91773A" w:rsidRPr="00B27923" w:rsidRDefault="0091773A" w:rsidP="0024393D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 xml:space="preserve">53.03.02  </w:t>
            </w:r>
            <w:r>
              <w:rPr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91773A" w:rsidTr="00131F4C">
        <w:trPr>
          <w:trHeight w:val="339"/>
        </w:trPr>
        <w:tc>
          <w:tcPr>
            <w:tcW w:w="5000" w:type="pct"/>
            <w:gridSpan w:val="4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rPr>
          <w:trHeight w:val="339"/>
        </w:trPr>
        <w:tc>
          <w:tcPr>
            <w:tcW w:w="5000" w:type="pct"/>
            <w:gridSpan w:val="4"/>
          </w:tcPr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(приказ № 730 </w:t>
            </w:r>
            <w:proofErr w:type="spellStart"/>
            <w:r>
              <w:rPr>
                <w:lang w:eastAsia="zh-CN"/>
              </w:rPr>
              <w:t>Минобрнауки</w:t>
            </w:r>
            <w:proofErr w:type="spellEnd"/>
            <w:r>
              <w:rPr>
                <w:lang w:eastAsia="zh-CN"/>
              </w:rPr>
              <w:t xml:space="preserve"> России от 01 августа 2017 г.)</w:t>
            </w:r>
          </w:p>
        </w:tc>
      </w:tr>
      <w:tr w:rsidR="0091773A" w:rsidTr="00131F4C">
        <w:tc>
          <w:tcPr>
            <w:tcW w:w="968" w:type="pct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c>
          <w:tcPr>
            <w:tcW w:w="968" w:type="pct"/>
          </w:tcPr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c>
          <w:tcPr>
            <w:tcW w:w="968" w:type="pct"/>
          </w:tcPr>
          <w:p w:rsidR="0091773A" w:rsidRPr="000A1895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BC0755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91773A" w:rsidRPr="00B27923" w:rsidTr="00131F4C">
        <w:tc>
          <w:tcPr>
            <w:tcW w:w="968" w:type="pct"/>
          </w:tcPr>
          <w:p w:rsidR="0091773A" w:rsidRPr="00B27923" w:rsidRDefault="0091773A" w:rsidP="0024393D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>Делий П.Ю.</w:t>
            </w:r>
          </w:p>
        </w:tc>
      </w:tr>
      <w:tr w:rsidR="0091773A" w:rsidRPr="00B27923" w:rsidTr="00131F4C">
        <w:tc>
          <w:tcPr>
            <w:tcW w:w="968" w:type="pct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rPr>
                <w:lang w:eastAsia="zh-CN"/>
              </w:rPr>
            </w:pPr>
          </w:p>
        </w:tc>
      </w:tr>
      <w:tr w:rsidR="0091773A" w:rsidRPr="00B27923" w:rsidTr="00131F4C">
        <w:tc>
          <w:tcPr>
            <w:tcW w:w="968" w:type="pct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Кандидат искусствоведения, доцент, Заслуженный работник  культуры РФ, профессор </w:t>
            </w:r>
          </w:p>
        </w:tc>
      </w:tr>
      <w:tr w:rsidR="0091773A" w:rsidRPr="00B27923" w:rsidTr="00131F4C">
        <w:tc>
          <w:tcPr>
            <w:tcW w:w="968" w:type="pct"/>
          </w:tcPr>
          <w:p w:rsidR="0091773A" w:rsidRPr="00B27923" w:rsidRDefault="0091773A" w:rsidP="0024393D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Матвейчук В.П</w:t>
            </w:r>
            <w:r w:rsidRPr="00B27923">
              <w:rPr>
                <w:b/>
                <w:lang w:eastAsia="zh-CN"/>
              </w:rPr>
              <w:t>.</w:t>
            </w:r>
          </w:p>
        </w:tc>
      </w:tr>
      <w:tr w:rsidR="00C0515B" w:rsidRPr="00B27923" w:rsidTr="00131F4C">
        <w:tc>
          <w:tcPr>
            <w:tcW w:w="968" w:type="pct"/>
          </w:tcPr>
          <w:p w:rsidR="00C0515B" w:rsidRPr="00B27923" w:rsidRDefault="00C0515B" w:rsidP="005A257E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0515B" w:rsidRPr="00B27923" w:rsidRDefault="00C0515B" w:rsidP="005A257E">
            <w:pPr>
              <w:spacing w:line="276" w:lineRule="auto"/>
              <w:rPr>
                <w:lang w:eastAsia="zh-CN"/>
              </w:rPr>
            </w:pPr>
          </w:p>
        </w:tc>
      </w:tr>
      <w:tr w:rsidR="00C0515B" w:rsidRPr="00B27923" w:rsidTr="00131F4C">
        <w:tc>
          <w:tcPr>
            <w:tcW w:w="968" w:type="pct"/>
          </w:tcPr>
          <w:p w:rsidR="00C0515B" w:rsidRPr="00B27923" w:rsidRDefault="00C0515B" w:rsidP="005A257E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0515B" w:rsidRPr="00B27923" w:rsidRDefault="00C0515B" w:rsidP="005A257E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Кандидат педагогических наук</w:t>
            </w:r>
            <w:r>
              <w:rPr>
                <w:lang w:eastAsia="zh-CN"/>
              </w:rPr>
              <w:t>, доцент</w:t>
            </w:r>
          </w:p>
        </w:tc>
      </w:tr>
      <w:tr w:rsidR="00C0515B" w:rsidRPr="00B27923" w:rsidTr="00131F4C">
        <w:tc>
          <w:tcPr>
            <w:tcW w:w="968" w:type="pct"/>
          </w:tcPr>
          <w:p w:rsidR="00C0515B" w:rsidRPr="00B27923" w:rsidRDefault="00C0515B" w:rsidP="005A257E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0515B" w:rsidRPr="00B27923" w:rsidRDefault="00C0515B" w:rsidP="005A257E">
            <w:pPr>
              <w:spacing w:line="276" w:lineRule="auto"/>
              <w:rPr>
                <w:b/>
                <w:lang w:eastAsia="zh-CN"/>
              </w:rPr>
            </w:pPr>
            <w:proofErr w:type="spellStart"/>
            <w:r>
              <w:rPr>
                <w:b/>
                <w:lang w:eastAsia="zh-CN"/>
              </w:rPr>
              <w:t>Токмаков</w:t>
            </w:r>
            <w:proofErr w:type="spellEnd"/>
            <w:r>
              <w:rPr>
                <w:b/>
                <w:lang w:eastAsia="zh-CN"/>
              </w:rPr>
              <w:t xml:space="preserve"> В.В.</w:t>
            </w:r>
          </w:p>
        </w:tc>
      </w:tr>
      <w:tr w:rsidR="0091773A" w:rsidRPr="00B27923" w:rsidTr="00131F4C">
        <w:tc>
          <w:tcPr>
            <w:tcW w:w="5000" w:type="pct"/>
            <w:gridSpan w:val="4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RPr="00B27923" w:rsidTr="00131F4C">
        <w:tc>
          <w:tcPr>
            <w:tcW w:w="5000" w:type="pct"/>
            <w:gridSpan w:val="4"/>
          </w:tcPr>
          <w:p w:rsidR="0091773A" w:rsidRPr="00B27923" w:rsidRDefault="0091773A" w:rsidP="0024393D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91773A" w:rsidRPr="00B27923" w:rsidTr="00131F4C">
        <w:tc>
          <w:tcPr>
            <w:tcW w:w="1760" w:type="pct"/>
            <w:gridSpan w:val="2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91773A" w:rsidRPr="00B27923" w:rsidRDefault="00BC0755" w:rsidP="0024393D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91773A" w:rsidRPr="00B27923" w:rsidTr="00131F4C">
        <w:tc>
          <w:tcPr>
            <w:tcW w:w="1760" w:type="pct"/>
            <w:gridSpan w:val="2"/>
          </w:tcPr>
          <w:p w:rsidR="0091773A" w:rsidRPr="00B27923" w:rsidRDefault="00CF224A" w:rsidP="0024393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91773A" w:rsidRPr="00B27923" w:rsidRDefault="0091773A" w:rsidP="0024393D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91773A" w:rsidRDefault="0091773A">
      <w:pPr>
        <w:spacing w:after="160" w:line="259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006340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B0C2A" w:rsidRPr="0067641E" w:rsidRDefault="0067641E" w:rsidP="0067641E">
          <w:pPr>
            <w:pStyle w:val="a7"/>
            <w:ind w:left="567" w:hanging="567"/>
            <w:rPr>
              <w:rFonts w:ascii="Times New Roman" w:hAnsi="Times New Roman" w:cs="Times New Roman"/>
            </w:rPr>
          </w:pPr>
          <w:r w:rsidRPr="0067641E">
            <w:rPr>
              <w:rFonts w:ascii="Times New Roman" w:hAnsi="Times New Roman" w:cs="Times New Roman"/>
            </w:rPr>
            <w:t>ОГЛАВЛЕНИЕ</w:t>
          </w:r>
        </w:p>
        <w:p w:rsidR="00DA3C63" w:rsidRPr="0067641E" w:rsidRDefault="00DA3C63" w:rsidP="0067641E">
          <w:pPr>
            <w:ind w:left="567" w:hanging="567"/>
          </w:pPr>
        </w:p>
        <w:p w:rsidR="0067641E" w:rsidRPr="0067641E" w:rsidRDefault="003B0C2A" w:rsidP="0067641E">
          <w:pPr>
            <w:pStyle w:val="21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67641E">
            <w:fldChar w:fldCharType="begin"/>
          </w:r>
          <w:r w:rsidRPr="0067641E">
            <w:instrText xml:space="preserve"> TOC \o "1-3" \h \z \u </w:instrText>
          </w:r>
          <w:r w:rsidRPr="0067641E">
            <w:fldChar w:fldCharType="separate"/>
          </w:r>
          <w:hyperlink w:anchor="_Toc95157734" w:history="1">
            <w:r w:rsidR="0067641E" w:rsidRPr="0067641E">
              <w:rPr>
                <w:rStyle w:val="a8"/>
                <w:noProof/>
              </w:rPr>
              <w:t>1.</w:t>
            </w:r>
            <w:r w:rsidR="0067641E" w:rsidRPr="0067641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641E" w:rsidRPr="0067641E">
              <w:rPr>
                <w:rStyle w:val="a8"/>
                <w:noProof/>
              </w:rPr>
              <w:t>ВВЕДЕНИЕ</w:t>
            </w:r>
            <w:r w:rsidR="0067641E" w:rsidRPr="0067641E">
              <w:rPr>
                <w:noProof/>
                <w:webHidden/>
              </w:rPr>
              <w:tab/>
            </w:r>
            <w:r w:rsidR="0067641E" w:rsidRPr="0067641E">
              <w:rPr>
                <w:noProof/>
                <w:webHidden/>
              </w:rPr>
              <w:fldChar w:fldCharType="begin"/>
            </w:r>
            <w:r w:rsidR="0067641E" w:rsidRPr="0067641E">
              <w:rPr>
                <w:noProof/>
                <w:webHidden/>
              </w:rPr>
              <w:instrText xml:space="preserve"> PAGEREF _Toc95157734 \h </w:instrText>
            </w:r>
            <w:r w:rsidR="0067641E" w:rsidRPr="0067641E">
              <w:rPr>
                <w:noProof/>
                <w:webHidden/>
              </w:rPr>
            </w:r>
            <w:r w:rsidR="0067641E" w:rsidRPr="0067641E">
              <w:rPr>
                <w:noProof/>
                <w:webHidden/>
              </w:rPr>
              <w:fldChar w:fldCharType="separate"/>
            </w:r>
            <w:r w:rsidR="00C9026D">
              <w:rPr>
                <w:noProof/>
                <w:webHidden/>
              </w:rPr>
              <w:t>4</w:t>
            </w:r>
            <w:r w:rsidR="0067641E" w:rsidRPr="0067641E">
              <w:rPr>
                <w:noProof/>
                <w:webHidden/>
              </w:rPr>
              <w:fldChar w:fldCharType="end"/>
            </w:r>
          </w:hyperlink>
        </w:p>
        <w:p w:rsidR="0067641E" w:rsidRPr="0067641E" w:rsidRDefault="004B0E24" w:rsidP="0067641E">
          <w:pPr>
            <w:pStyle w:val="21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57735" w:history="1">
            <w:r w:rsidR="0067641E" w:rsidRPr="0067641E">
              <w:rPr>
                <w:rStyle w:val="a8"/>
                <w:noProof/>
              </w:rPr>
              <w:t>2.</w:t>
            </w:r>
            <w:r w:rsidR="0067641E" w:rsidRPr="0067641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641E" w:rsidRPr="0067641E">
              <w:rPr>
                <w:rStyle w:val="a8"/>
                <w:noProof/>
              </w:rPr>
              <w:t>ФОРМЫ САМОСТОЯТЕЛЬНОЙ РАБОТЫ ОБУЧАЮЩИХСЯ</w:t>
            </w:r>
            <w:r w:rsidR="0067641E" w:rsidRPr="0067641E">
              <w:rPr>
                <w:noProof/>
                <w:webHidden/>
              </w:rPr>
              <w:tab/>
            </w:r>
            <w:r w:rsidR="0067641E" w:rsidRPr="0067641E">
              <w:rPr>
                <w:noProof/>
                <w:webHidden/>
              </w:rPr>
              <w:fldChar w:fldCharType="begin"/>
            </w:r>
            <w:r w:rsidR="0067641E" w:rsidRPr="0067641E">
              <w:rPr>
                <w:noProof/>
                <w:webHidden/>
              </w:rPr>
              <w:instrText xml:space="preserve"> PAGEREF _Toc95157735 \h </w:instrText>
            </w:r>
            <w:r w:rsidR="0067641E" w:rsidRPr="0067641E">
              <w:rPr>
                <w:noProof/>
                <w:webHidden/>
              </w:rPr>
            </w:r>
            <w:r w:rsidR="0067641E" w:rsidRPr="0067641E">
              <w:rPr>
                <w:noProof/>
                <w:webHidden/>
              </w:rPr>
              <w:fldChar w:fldCharType="separate"/>
            </w:r>
            <w:r w:rsidR="00C9026D">
              <w:rPr>
                <w:noProof/>
                <w:webHidden/>
              </w:rPr>
              <w:t>6</w:t>
            </w:r>
            <w:r w:rsidR="0067641E" w:rsidRPr="0067641E">
              <w:rPr>
                <w:noProof/>
                <w:webHidden/>
              </w:rPr>
              <w:fldChar w:fldCharType="end"/>
            </w:r>
          </w:hyperlink>
        </w:p>
        <w:p w:rsidR="0067641E" w:rsidRPr="0067641E" w:rsidRDefault="004B0E24" w:rsidP="0067641E">
          <w:pPr>
            <w:pStyle w:val="21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57736" w:history="1">
            <w:r w:rsidR="0067641E" w:rsidRPr="0067641E">
              <w:rPr>
                <w:rStyle w:val="a8"/>
                <w:noProof/>
              </w:rPr>
              <w:t>3.</w:t>
            </w:r>
            <w:r w:rsidR="0067641E" w:rsidRPr="0067641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641E" w:rsidRPr="0067641E">
              <w:rPr>
                <w:rStyle w:val="a8"/>
                <w:noProof/>
              </w:rPr>
              <w:t>РЕКОМЕНДАЦИИ ПО ОРГАНИЗАЦИИ САМОСТОЯТЕЛЬНОЙ РАБОТЫ ОБУЧАЮЩИХСЯ</w:t>
            </w:r>
            <w:r w:rsidR="0067641E" w:rsidRPr="0067641E">
              <w:rPr>
                <w:noProof/>
                <w:webHidden/>
              </w:rPr>
              <w:tab/>
            </w:r>
            <w:r w:rsidR="0067641E" w:rsidRPr="0067641E">
              <w:rPr>
                <w:noProof/>
                <w:webHidden/>
              </w:rPr>
              <w:fldChar w:fldCharType="begin"/>
            </w:r>
            <w:r w:rsidR="0067641E" w:rsidRPr="0067641E">
              <w:rPr>
                <w:noProof/>
                <w:webHidden/>
              </w:rPr>
              <w:instrText xml:space="preserve"> PAGEREF _Toc95157736 \h </w:instrText>
            </w:r>
            <w:r w:rsidR="0067641E" w:rsidRPr="0067641E">
              <w:rPr>
                <w:noProof/>
                <w:webHidden/>
              </w:rPr>
            </w:r>
            <w:r w:rsidR="0067641E" w:rsidRPr="0067641E">
              <w:rPr>
                <w:noProof/>
                <w:webHidden/>
              </w:rPr>
              <w:fldChar w:fldCharType="separate"/>
            </w:r>
            <w:r w:rsidR="00C9026D">
              <w:rPr>
                <w:noProof/>
                <w:webHidden/>
              </w:rPr>
              <w:t>10</w:t>
            </w:r>
            <w:r w:rsidR="0067641E" w:rsidRPr="0067641E">
              <w:rPr>
                <w:noProof/>
                <w:webHidden/>
              </w:rPr>
              <w:fldChar w:fldCharType="end"/>
            </w:r>
          </w:hyperlink>
        </w:p>
        <w:p w:rsidR="0067641E" w:rsidRPr="0067641E" w:rsidRDefault="004B0E24" w:rsidP="0067641E">
          <w:pPr>
            <w:pStyle w:val="21"/>
            <w:tabs>
              <w:tab w:val="left" w:pos="88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57737" w:history="1">
            <w:r w:rsidR="0067641E" w:rsidRPr="0067641E">
              <w:rPr>
                <w:rStyle w:val="a8"/>
                <w:noProof/>
              </w:rPr>
              <w:t>3.1</w:t>
            </w:r>
            <w:r w:rsidR="0067641E" w:rsidRPr="0067641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641E" w:rsidRPr="0067641E">
              <w:rPr>
                <w:rStyle w:val="a8"/>
                <w:noProof/>
              </w:rPr>
              <w:t>ОБЩИЕ РЕКОМЕНДАЦИИ ПО ОРГАНИЗАЦИИ САМОСТОЯТЕЛЬНОЙ РАБОТЫ ОБУЧАЮЩИХСЯ</w:t>
            </w:r>
            <w:r w:rsidR="0067641E" w:rsidRPr="0067641E">
              <w:rPr>
                <w:noProof/>
                <w:webHidden/>
              </w:rPr>
              <w:tab/>
            </w:r>
            <w:r w:rsidR="0067641E" w:rsidRPr="0067641E">
              <w:rPr>
                <w:noProof/>
                <w:webHidden/>
              </w:rPr>
              <w:fldChar w:fldCharType="begin"/>
            </w:r>
            <w:r w:rsidR="0067641E" w:rsidRPr="0067641E">
              <w:rPr>
                <w:noProof/>
                <w:webHidden/>
              </w:rPr>
              <w:instrText xml:space="preserve"> PAGEREF _Toc95157737 \h </w:instrText>
            </w:r>
            <w:r w:rsidR="0067641E" w:rsidRPr="0067641E">
              <w:rPr>
                <w:noProof/>
                <w:webHidden/>
              </w:rPr>
            </w:r>
            <w:r w:rsidR="0067641E" w:rsidRPr="0067641E">
              <w:rPr>
                <w:noProof/>
                <w:webHidden/>
              </w:rPr>
              <w:fldChar w:fldCharType="separate"/>
            </w:r>
            <w:r w:rsidR="00C9026D">
              <w:rPr>
                <w:noProof/>
                <w:webHidden/>
              </w:rPr>
              <w:t>10</w:t>
            </w:r>
            <w:r w:rsidR="0067641E" w:rsidRPr="0067641E">
              <w:rPr>
                <w:noProof/>
                <w:webHidden/>
              </w:rPr>
              <w:fldChar w:fldCharType="end"/>
            </w:r>
          </w:hyperlink>
        </w:p>
        <w:p w:rsidR="0067641E" w:rsidRPr="0067641E" w:rsidRDefault="004B0E24" w:rsidP="0067641E">
          <w:pPr>
            <w:pStyle w:val="21"/>
            <w:tabs>
              <w:tab w:val="left" w:pos="88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57738" w:history="1">
            <w:r w:rsidR="0067641E" w:rsidRPr="0067641E">
              <w:rPr>
                <w:rStyle w:val="a8"/>
                <w:noProof/>
              </w:rPr>
              <w:t>3.2</w:t>
            </w:r>
            <w:r w:rsidR="0067641E" w:rsidRPr="0067641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641E" w:rsidRPr="0067641E">
              <w:rPr>
                <w:rStyle w:val="a8"/>
                <w:noProof/>
              </w:rPr>
              <w:t>МЕТОДИЧЕСКИЕ РЕКОМЕНДАЦИИ ДЛЯ СТУДЕНТОВ ПО ОТДЕЛЬНЫМ ФОРМАМ САМОСТОЯТЕЛЬНОЙ РАБОТЫ</w:t>
            </w:r>
            <w:r w:rsidR="0067641E" w:rsidRPr="0067641E">
              <w:rPr>
                <w:noProof/>
                <w:webHidden/>
              </w:rPr>
              <w:tab/>
            </w:r>
            <w:r w:rsidR="0067641E" w:rsidRPr="0067641E">
              <w:rPr>
                <w:noProof/>
                <w:webHidden/>
              </w:rPr>
              <w:fldChar w:fldCharType="begin"/>
            </w:r>
            <w:r w:rsidR="0067641E" w:rsidRPr="0067641E">
              <w:rPr>
                <w:noProof/>
                <w:webHidden/>
              </w:rPr>
              <w:instrText xml:space="preserve"> PAGEREF _Toc95157738 \h </w:instrText>
            </w:r>
            <w:r w:rsidR="0067641E" w:rsidRPr="0067641E">
              <w:rPr>
                <w:noProof/>
                <w:webHidden/>
              </w:rPr>
            </w:r>
            <w:r w:rsidR="0067641E" w:rsidRPr="0067641E">
              <w:rPr>
                <w:noProof/>
                <w:webHidden/>
              </w:rPr>
              <w:fldChar w:fldCharType="separate"/>
            </w:r>
            <w:r w:rsidR="00C9026D">
              <w:rPr>
                <w:noProof/>
                <w:webHidden/>
              </w:rPr>
              <w:t>10</w:t>
            </w:r>
            <w:r w:rsidR="0067641E" w:rsidRPr="0067641E">
              <w:rPr>
                <w:noProof/>
                <w:webHidden/>
              </w:rPr>
              <w:fldChar w:fldCharType="end"/>
            </w:r>
          </w:hyperlink>
        </w:p>
        <w:p w:rsidR="0067641E" w:rsidRPr="0067641E" w:rsidRDefault="004B0E24" w:rsidP="0067641E">
          <w:pPr>
            <w:pStyle w:val="21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57739" w:history="1">
            <w:r w:rsidR="0067641E" w:rsidRPr="0067641E">
              <w:rPr>
                <w:rStyle w:val="a8"/>
                <w:noProof/>
              </w:rPr>
              <w:t>4.</w:t>
            </w:r>
            <w:r w:rsidR="0067641E" w:rsidRPr="0067641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641E" w:rsidRPr="0067641E">
              <w:rPr>
                <w:rStyle w:val="a8"/>
                <w:noProof/>
              </w:rPr>
              <w:t>ОЦЕНКА САМОСТОЯТЕЛЬНОЙ РАБОТЫ</w:t>
            </w:r>
            <w:r w:rsidR="0067641E" w:rsidRPr="0067641E">
              <w:rPr>
                <w:noProof/>
                <w:webHidden/>
              </w:rPr>
              <w:tab/>
            </w:r>
            <w:r w:rsidR="0067641E" w:rsidRPr="0067641E">
              <w:rPr>
                <w:noProof/>
                <w:webHidden/>
              </w:rPr>
              <w:fldChar w:fldCharType="begin"/>
            </w:r>
            <w:r w:rsidR="0067641E" w:rsidRPr="0067641E">
              <w:rPr>
                <w:noProof/>
                <w:webHidden/>
              </w:rPr>
              <w:instrText xml:space="preserve"> PAGEREF _Toc95157739 \h </w:instrText>
            </w:r>
            <w:r w:rsidR="0067641E" w:rsidRPr="0067641E">
              <w:rPr>
                <w:noProof/>
                <w:webHidden/>
              </w:rPr>
            </w:r>
            <w:r w:rsidR="0067641E" w:rsidRPr="0067641E">
              <w:rPr>
                <w:noProof/>
                <w:webHidden/>
              </w:rPr>
              <w:fldChar w:fldCharType="separate"/>
            </w:r>
            <w:r w:rsidR="00C9026D">
              <w:rPr>
                <w:noProof/>
                <w:webHidden/>
              </w:rPr>
              <w:t>21</w:t>
            </w:r>
            <w:r w:rsidR="0067641E" w:rsidRPr="0067641E">
              <w:rPr>
                <w:noProof/>
                <w:webHidden/>
              </w:rPr>
              <w:fldChar w:fldCharType="end"/>
            </w:r>
          </w:hyperlink>
        </w:p>
        <w:p w:rsidR="003B0C2A" w:rsidRPr="0067641E" w:rsidRDefault="003B0C2A" w:rsidP="0067641E">
          <w:pPr>
            <w:ind w:left="567" w:hanging="567"/>
          </w:pPr>
          <w:r w:rsidRPr="0067641E">
            <w:rPr>
              <w:bCs/>
            </w:rPr>
            <w:fldChar w:fldCharType="end"/>
          </w:r>
        </w:p>
      </w:sdtContent>
    </w:sdt>
    <w:p w:rsidR="003B0C2A" w:rsidRPr="006B42DF" w:rsidRDefault="0067641E" w:rsidP="003B0C2A">
      <w:pPr>
        <w:autoSpaceDE w:val="0"/>
        <w:autoSpaceDN w:val="0"/>
        <w:adjustRightInd w:val="0"/>
        <w:spacing w:line="360" w:lineRule="auto"/>
      </w:pPr>
      <w:r w:rsidRPr="006B42DF">
        <w:rPr>
          <w:highlight w:val="yellow"/>
        </w:rPr>
        <w:br w:type="page"/>
      </w:r>
    </w:p>
    <w:p w:rsidR="003B0C2A" w:rsidRPr="00C331C2" w:rsidRDefault="00AE0CD3" w:rsidP="00AE0CD3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0" w:name="_Toc95157734"/>
      <w:r w:rsidRPr="00C331C2">
        <w:rPr>
          <w:rFonts w:ascii="Times New Roman" w:hAnsi="Times New Roman" w:cs="Times New Roman"/>
          <w:b/>
          <w:color w:val="auto"/>
        </w:rPr>
        <w:lastRenderedPageBreak/>
        <w:t>ВВЕДЕНИЕ</w:t>
      </w:r>
      <w:bookmarkEnd w:id="0"/>
    </w:p>
    <w:p w:rsidR="003B0C2A" w:rsidRPr="00102CC0" w:rsidRDefault="003B0C2A" w:rsidP="003C49B5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</w:rPr>
      </w:pPr>
    </w:p>
    <w:p w:rsidR="003B0C2A" w:rsidRPr="00102CC0" w:rsidRDefault="003B0C2A" w:rsidP="003C49B5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Самостоятельная работа по дисциплине  </w:t>
      </w:r>
      <w:r w:rsidR="008E6889" w:rsidRPr="00102CC0">
        <w:rPr>
          <w:b/>
        </w:rPr>
        <w:t>«Методика обучения игре на инструменте»</w:t>
      </w:r>
      <w:r w:rsidR="008E6889" w:rsidRPr="00102CC0">
        <w:t xml:space="preserve"> </w:t>
      </w:r>
      <w:r w:rsidRPr="00102CC0"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</w:t>
      </w:r>
      <w:proofErr w:type="gramStart"/>
      <w:r w:rsidRPr="00102CC0">
        <w:t>ВО</w:t>
      </w:r>
      <w:proofErr w:type="gramEnd"/>
      <w:r w:rsidRPr="00102CC0">
        <w:t xml:space="preserve">.  </w:t>
      </w:r>
    </w:p>
    <w:p w:rsidR="003C49B5" w:rsidRDefault="003B0C2A" w:rsidP="003C49B5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Все виды самостоятельной работы  </w:t>
      </w:r>
      <w:proofErr w:type="gramStart"/>
      <w:r w:rsidRPr="00102CC0">
        <w:t>обучающихся</w:t>
      </w:r>
      <w:proofErr w:type="gramEnd"/>
      <w:r w:rsidRPr="00102CC0">
        <w:t xml:space="preserve"> по дисциплине </w:t>
      </w:r>
      <w:r w:rsidR="008E6889" w:rsidRPr="00102CC0">
        <w:rPr>
          <w:b/>
        </w:rPr>
        <w:t>«Методика обучения игре на инструменте»</w:t>
      </w:r>
      <w:r w:rsidR="008E6889" w:rsidRPr="00102CC0">
        <w:t xml:space="preserve"> </w:t>
      </w:r>
      <w:r w:rsidRPr="00102CC0">
        <w:t xml:space="preserve">определены соответствующей рабочей программой дисциплины; </w:t>
      </w:r>
    </w:p>
    <w:p w:rsidR="003C49B5" w:rsidRDefault="003C49B5" w:rsidP="003C49B5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3C49B5" w:rsidRDefault="003C49B5" w:rsidP="003C49B5">
      <w:pPr>
        <w:spacing w:line="276" w:lineRule="auto"/>
        <w:ind w:firstLine="708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3C49B5" w:rsidRDefault="003C49B5" w:rsidP="003C49B5">
      <w:pPr>
        <w:spacing w:line="276" w:lineRule="auto"/>
        <w:ind w:firstLine="708"/>
        <w:rPr>
          <w:lang w:eastAsia="zh-CN"/>
        </w:rPr>
      </w:pPr>
    </w:p>
    <w:tbl>
      <w:tblPr>
        <w:tblStyle w:val="aa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3C49B5" w:rsidTr="0024393D">
        <w:tc>
          <w:tcPr>
            <w:tcW w:w="2802" w:type="dxa"/>
          </w:tcPr>
          <w:p w:rsidR="003C49B5" w:rsidRDefault="003C49B5" w:rsidP="003C49B5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3C49B5" w:rsidRPr="00CD2056" w:rsidRDefault="003C49B5" w:rsidP="003C49B5">
            <w:pPr>
              <w:spacing w:line="276" w:lineRule="auto"/>
              <w:rPr>
                <w:b/>
                <w:lang w:eastAsia="zh-CN"/>
              </w:rPr>
            </w:pPr>
            <w:r w:rsidRPr="00CD2056">
              <w:rPr>
                <w:b/>
                <w:lang w:eastAsia="zh-CN"/>
              </w:rPr>
              <w:t>4</w:t>
            </w:r>
          </w:p>
        </w:tc>
      </w:tr>
      <w:tr w:rsidR="003C49B5" w:rsidTr="0024393D">
        <w:tc>
          <w:tcPr>
            <w:tcW w:w="2802" w:type="dxa"/>
          </w:tcPr>
          <w:p w:rsidR="003C49B5" w:rsidRDefault="003C49B5" w:rsidP="003C49B5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3C49B5" w:rsidRPr="00CD2056" w:rsidRDefault="003C49B5" w:rsidP="003C49B5">
            <w:pPr>
              <w:spacing w:line="276" w:lineRule="auto"/>
              <w:rPr>
                <w:b/>
                <w:lang w:eastAsia="zh-CN"/>
              </w:rPr>
            </w:pPr>
            <w:r w:rsidRPr="00CD2056">
              <w:rPr>
                <w:b/>
                <w:lang w:eastAsia="zh-CN"/>
              </w:rPr>
              <w:t>144</w:t>
            </w:r>
          </w:p>
        </w:tc>
      </w:tr>
      <w:tr w:rsidR="003C49B5" w:rsidTr="0024393D">
        <w:tc>
          <w:tcPr>
            <w:tcW w:w="2802" w:type="dxa"/>
          </w:tcPr>
          <w:p w:rsidR="003C49B5" w:rsidRDefault="003C49B5" w:rsidP="003C49B5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3C49B5" w:rsidRPr="00CD2056" w:rsidRDefault="003C49B5" w:rsidP="003C49B5">
            <w:pPr>
              <w:spacing w:line="276" w:lineRule="auto"/>
              <w:rPr>
                <w:b/>
                <w:lang w:eastAsia="zh-CN"/>
              </w:rPr>
            </w:pPr>
            <w:r w:rsidRPr="00CD2056">
              <w:rPr>
                <w:b/>
                <w:lang w:eastAsia="zh-CN"/>
              </w:rPr>
              <w:t>108</w:t>
            </w:r>
          </w:p>
        </w:tc>
      </w:tr>
    </w:tbl>
    <w:p w:rsidR="003C49B5" w:rsidRPr="005B7CA6" w:rsidRDefault="003C49B5" w:rsidP="003C49B5">
      <w:pPr>
        <w:spacing w:line="276" w:lineRule="auto"/>
        <w:rPr>
          <w:lang w:eastAsia="zh-CN"/>
        </w:rPr>
      </w:pPr>
    </w:p>
    <w:p w:rsidR="003C49B5" w:rsidRDefault="003C49B5" w:rsidP="003C49B5">
      <w:pPr>
        <w:spacing w:line="276" w:lineRule="auto"/>
        <w:rPr>
          <w:lang w:eastAsia="zh-CN"/>
        </w:rPr>
      </w:pPr>
      <w:r w:rsidRPr="005B7CA6">
        <w:rPr>
          <w:lang w:eastAsia="zh-CN"/>
        </w:rPr>
        <w:tab/>
        <w:t>По видам учебной деятельности дисциплина распределена следующим образом:</w:t>
      </w:r>
    </w:p>
    <w:p w:rsidR="003C49B5" w:rsidRPr="005B7CA6" w:rsidRDefault="003C49B5" w:rsidP="003C49B5">
      <w:pPr>
        <w:spacing w:line="276" w:lineRule="auto"/>
        <w:rPr>
          <w:lang w:eastAsia="zh-CN"/>
        </w:rPr>
      </w:pPr>
    </w:p>
    <w:p w:rsidR="003C49B5" w:rsidRDefault="003C49B5" w:rsidP="003C49B5">
      <w:pPr>
        <w:spacing w:line="276" w:lineRule="auto"/>
        <w:jc w:val="right"/>
        <w:rPr>
          <w:lang w:eastAsia="zh-CN"/>
        </w:rPr>
      </w:pPr>
      <w:r w:rsidRPr="005B7CA6">
        <w:rPr>
          <w:lang w:eastAsia="zh-CN"/>
        </w:rPr>
        <w:t xml:space="preserve">Таблица </w:t>
      </w:r>
      <w:r>
        <w:rPr>
          <w:lang w:eastAsia="zh-CN"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47"/>
        <w:gridCol w:w="1072"/>
        <w:gridCol w:w="2035"/>
        <w:gridCol w:w="884"/>
        <w:gridCol w:w="766"/>
        <w:gridCol w:w="766"/>
      </w:tblGrid>
      <w:tr w:rsidR="00C44A3F" w:rsidRPr="00C44A3F" w:rsidTr="00C44A3F">
        <w:trPr>
          <w:trHeight w:val="315"/>
        </w:trPr>
        <w:tc>
          <w:tcPr>
            <w:tcW w:w="3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color w:val="000000"/>
              </w:rPr>
            </w:pPr>
            <w:r w:rsidRPr="00C44A3F">
              <w:rPr>
                <w:color w:val="000000"/>
              </w:rPr>
              <w:t>Виды учебной деятельности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color w:val="000000"/>
              </w:rPr>
            </w:pPr>
            <w:r w:rsidRPr="00C44A3F">
              <w:rPr>
                <w:color w:val="000000"/>
              </w:rPr>
              <w:t xml:space="preserve">Всего 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color w:val="000000"/>
              </w:rPr>
            </w:pPr>
            <w:r w:rsidRPr="00C44A3F">
              <w:rPr>
                <w:color w:val="000000"/>
              </w:rPr>
              <w:t>семестры</w:t>
            </w:r>
          </w:p>
        </w:tc>
      </w:tr>
      <w:tr w:rsidR="00C44A3F" w:rsidRPr="00C44A3F" w:rsidTr="00C44A3F">
        <w:trPr>
          <w:trHeight w:val="315"/>
        </w:trPr>
        <w:tc>
          <w:tcPr>
            <w:tcW w:w="37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4A3F" w:rsidRPr="00C44A3F" w:rsidRDefault="00C44A3F" w:rsidP="00C44A3F">
            <w:pPr>
              <w:rPr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A3F" w:rsidRPr="00C44A3F" w:rsidRDefault="00C44A3F" w:rsidP="00C44A3F">
            <w:pPr>
              <w:rPr>
                <w:color w:val="00000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color w:val="000000"/>
              </w:rPr>
            </w:pPr>
            <w:r w:rsidRPr="00C44A3F">
              <w:rPr>
                <w:color w:val="000000"/>
              </w:rPr>
              <w:t>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color w:val="000000"/>
              </w:rPr>
            </w:pPr>
            <w:r w:rsidRPr="00C44A3F">
              <w:rPr>
                <w:color w:val="000000"/>
              </w:rPr>
              <w:t>4</w:t>
            </w:r>
          </w:p>
        </w:tc>
      </w:tr>
      <w:tr w:rsidR="00C44A3F" w:rsidRPr="00C44A3F" w:rsidTr="00C44A3F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44A3F" w:rsidRPr="00C44A3F" w:rsidRDefault="00C44A3F" w:rsidP="00C44A3F">
            <w:pPr>
              <w:rPr>
                <w:b/>
                <w:bCs/>
                <w:color w:val="000000"/>
              </w:rPr>
            </w:pPr>
            <w:r w:rsidRPr="00C44A3F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C44A3F">
              <w:rPr>
                <w:b/>
                <w:bCs/>
                <w:color w:val="000000"/>
              </w:rPr>
              <w:t>обучающихся</w:t>
            </w:r>
            <w:proofErr w:type="gramEnd"/>
            <w:r w:rsidRPr="00C44A3F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b/>
                <w:bCs/>
                <w:color w:val="000000"/>
              </w:rPr>
            </w:pPr>
            <w:r w:rsidRPr="00C44A3F">
              <w:rPr>
                <w:b/>
                <w:bCs/>
                <w:color w:val="000000"/>
              </w:rPr>
              <w:t>68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b/>
                <w:bCs/>
                <w:color w:val="000000"/>
              </w:rPr>
            </w:pPr>
            <w:r w:rsidRPr="00C44A3F">
              <w:rPr>
                <w:b/>
                <w:bCs/>
                <w:color w:val="000000"/>
              </w:rPr>
              <w:t>34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b/>
                <w:bCs/>
                <w:color w:val="000000"/>
              </w:rPr>
            </w:pPr>
            <w:r w:rsidRPr="00C44A3F">
              <w:rPr>
                <w:b/>
                <w:bCs/>
                <w:color w:val="000000"/>
              </w:rPr>
              <w:t>34</w:t>
            </w:r>
          </w:p>
        </w:tc>
      </w:tr>
      <w:tr w:rsidR="00C44A3F" w:rsidRPr="00C44A3F" w:rsidTr="00C44A3F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A3F" w:rsidRPr="00C44A3F" w:rsidRDefault="00C44A3F" w:rsidP="00C44A3F">
            <w:pPr>
              <w:rPr>
                <w:color w:val="000000"/>
              </w:rPr>
            </w:pPr>
            <w:r w:rsidRPr="00C44A3F">
              <w:rPr>
                <w:color w:val="000000"/>
              </w:rPr>
              <w:t>Занятия лекционного типа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color w:val="000000"/>
              </w:rPr>
            </w:pPr>
            <w:r w:rsidRPr="00C44A3F">
              <w:rPr>
                <w:color w:val="000000"/>
              </w:rPr>
              <w:t>48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color w:val="000000"/>
              </w:rPr>
            </w:pPr>
            <w:r w:rsidRPr="00C44A3F">
              <w:rPr>
                <w:color w:val="000000"/>
              </w:rPr>
              <w:t>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color w:val="000000"/>
              </w:rPr>
            </w:pPr>
            <w:r w:rsidRPr="00C44A3F">
              <w:rPr>
                <w:color w:val="000000"/>
              </w:rPr>
              <w:t>24</w:t>
            </w:r>
          </w:p>
        </w:tc>
      </w:tr>
      <w:tr w:rsidR="00C44A3F" w:rsidRPr="00C44A3F" w:rsidTr="00C44A3F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A3F" w:rsidRPr="00C44A3F" w:rsidRDefault="00C44A3F" w:rsidP="00C44A3F">
            <w:pPr>
              <w:rPr>
                <w:color w:val="000000"/>
              </w:rPr>
            </w:pPr>
            <w:r w:rsidRPr="00C44A3F">
              <w:rPr>
                <w:color w:val="000000"/>
              </w:rPr>
              <w:t>Занятия семинарского типа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color w:val="000000"/>
              </w:rPr>
            </w:pPr>
            <w:r w:rsidRPr="00C44A3F">
              <w:rPr>
                <w:color w:val="000000"/>
              </w:rPr>
              <w:t>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color w:val="000000"/>
              </w:rPr>
            </w:pPr>
            <w:r w:rsidRPr="00C44A3F">
              <w:rPr>
                <w:color w:val="000000"/>
              </w:rPr>
              <w:t>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color w:val="000000"/>
              </w:rPr>
            </w:pPr>
            <w:r w:rsidRPr="00C44A3F">
              <w:rPr>
                <w:color w:val="000000"/>
              </w:rPr>
              <w:t>10</w:t>
            </w:r>
          </w:p>
        </w:tc>
      </w:tr>
      <w:tr w:rsidR="00C44A3F" w:rsidRPr="00C44A3F" w:rsidTr="00C44A3F">
        <w:trPr>
          <w:trHeight w:val="315"/>
        </w:trPr>
        <w:tc>
          <w:tcPr>
            <w:tcW w:w="37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44A3F" w:rsidRPr="00C44A3F" w:rsidRDefault="00C44A3F" w:rsidP="00C44A3F">
            <w:pPr>
              <w:rPr>
                <w:b/>
                <w:bCs/>
                <w:color w:val="000000"/>
              </w:rPr>
            </w:pPr>
            <w:r w:rsidRPr="00C44A3F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b/>
                <w:bCs/>
                <w:color w:val="000000"/>
              </w:rPr>
            </w:pPr>
            <w:r w:rsidRPr="00C44A3F">
              <w:rPr>
                <w:b/>
                <w:bCs/>
                <w:color w:val="000000"/>
              </w:rPr>
              <w:t>49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b/>
                <w:bCs/>
                <w:color w:val="000000"/>
              </w:rPr>
            </w:pPr>
            <w:r w:rsidRPr="00C44A3F">
              <w:rPr>
                <w:b/>
                <w:bCs/>
                <w:color w:val="000000"/>
              </w:rPr>
              <w:t>20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b/>
                <w:bCs/>
                <w:color w:val="000000"/>
              </w:rPr>
            </w:pPr>
            <w:r w:rsidRPr="00C44A3F">
              <w:rPr>
                <w:b/>
                <w:bCs/>
                <w:color w:val="000000"/>
              </w:rPr>
              <w:t>29</w:t>
            </w:r>
          </w:p>
        </w:tc>
      </w:tr>
      <w:tr w:rsidR="00C44A3F" w:rsidRPr="00C44A3F" w:rsidTr="00C44A3F">
        <w:trPr>
          <w:trHeight w:val="315"/>
        </w:trPr>
        <w:tc>
          <w:tcPr>
            <w:tcW w:w="26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F" w:rsidRPr="00C44A3F" w:rsidRDefault="00C44A3F" w:rsidP="00C44A3F">
            <w:pPr>
              <w:rPr>
                <w:color w:val="000000"/>
              </w:rPr>
            </w:pPr>
            <w:r w:rsidRPr="00C44A3F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4A3F" w:rsidRPr="00C44A3F" w:rsidRDefault="00C44A3F" w:rsidP="00C44A3F">
            <w:pPr>
              <w:rPr>
                <w:color w:val="000000"/>
              </w:rPr>
            </w:pPr>
            <w:r w:rsidRPr="00C44A3F">
              <w:rPr>
                <w:color w:val="000000"/>
              </w:rPr>
              <w:t>экзамен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color w:val="000000"/>
              </w:rPr>
            </w:pPr>
            <w:r w:rsidRPr="00C44A3F">
              <w:rPr>
                <w:color w:val="000000"/>
              </w:rPr>
              <w:t>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color w:val="000000"/>
              </w:rPr>
            </w:pPr>
            <w:r w:rsidRPr="00C44A3F">
              <w:rPr>
                <w:color w:val="00000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color w:val="000000"/>
              </w:rPr>
            </w:pPr>
            <w:r w:rsidRPr="00C44A3F">
              <w:rPr>
                <w:color w:val="000000"/>
              </w:rPr>
              <w:t>27</w:t>
            </w:r>
          </w:p>
        </w:tc>
      </w:tr>
      <w:tr w:rsidR="00C44A3F" w:rsidRPr="00C44A3F" w:rsidTr="00C44A3F">
        <w:trPr>
          <w:trHeight w:val="315"/>
        </w:trPr>
        <w:tc>
          <w:tcPr>
            <w:tcW w:w="26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4A3F" w:rsidRPr="00C44A3F" w:rsidRDefault="00C44A3F" w:rsidP="00C44A3F">
            <w:pPr>
              <w:rPr>
                <w:color w:val="000000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A3F" w:rsidRPr="00C44A3F" w:rsidRDefault="00C44A3F" w:rsidP="00C44A3F">
            <w:pPr>
              <w:rPr>
                <w:color w:val="000000"/>
              </w:rPr>
            </w:pPr>
            <w:r w:rsidRPr="00C44A3F">
              <w:rPr>
                <w:color w:val="000000"/>
              </w:rPr>
              <w:t>зачет с оценкой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color w:val="000000"/>
              </w:rPr>
            </w:pPr>
            <w:r w:rsidRPr="00C44A3F">
              <w:rPr>
                <w:color w:val="00000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color w:val="000000"/>
              </w:rPr>
            </w:pPr>
            <w:r w:rsidRPr="00C44A3F">
              <w:rPr>
                <w:color w:val="00000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color w:val="000000"/>
              </w:rPr>
            </w:pPr>
            <w:r w:rsidRPr="00C44A3F">
              <w:rPr>
                <w:color w:val="000000"/>
              </w:rPr>
              <w:t> </w:t>
            </w:r>
          </w:p>
        </w:tc>
      </w:tr>
      <w:tr w:rsidR="00C44A3F" w:rsidRPr="00C44A3F" w:rsidTr="00C44A3F">
        <w:trPr>
          <w:trHeight w:val="315"/>
        </w:trPr>
        <w:tc>
          <w:tcPr>
            <w:tcW w:w="21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4A3F" w:rsidRPr="00C44A3F" w:rsidRDefault="00C44A3F" w:rsidP="00C44A3F">
            <w:pPr>
              <w:rPr>
                <w:b/>
                <w:bCs/>
                <w:color w:val="000000"/>
              </w:rPr>
            </w:pPr>
            <w:r w:rsidRPr="00C44A3F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C44A3F" w:rsidRPr="00C44A3F" w:rsidRDefault="00C44A3F" w:rsidP="00C44A3F">
            <w:pPr>
              <w:rPr>
                <w:b/>
                <w:bCs/>
                <w:color w:val="000000"/>
              </w:rPr>
            </w:pPr>
            <w:r w:rsidRPr="00C44A3F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b/>
                <w:bCs/>
                <w:color w:val="000000"/>
              </w:rPr>
            </w:pPr>
            <w:r w:rsidRPr="00C44A3F">
              <w:rPr>
                <w:b/>
                <w:bCs/>
                <w:color w:val="000000"/>
              </w:rPr>
              <w:t>144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b/>
                <w:bCs/>
                <w:color w:val="000000"/>
              </w:rPr>
            </w:pPr>
            <w:r w:rsidRPr="00C44A3F">
              <w:rPr>
                <w:b/>
                <w:bCs/>
                <w:color w:val="000000"/>
              </w:rPr>
              <w:t>54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b/>
                <w:bCs/>
                <w:color w:val="000000"/>
              </w:rPr>
            </w:pPr>
            <w:r w:rsidRPr="00C44A3F">
              <w:rPr>
                <w:b/>
                <w:bCs/>
                <w:color w:val="000000"/>
              </w:rPr>
              <w:t>90</w:t>
            </w:r>
          </w:p>
        </w:tc>
      </w:tr>
      <w:tr w:rsidR="00C44A3F" w:rsidRPr="00C44A3F" w:rsidTr="00C44A3F">
        <w:trPr>
          <w:trHeight w:val="315"/>
        </w:trPr>
        <w:tc>
          <w:tcPr>
            <w:tcW w:w="21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A3F" w:rsidRPr="00C44A3F" w:rsidRDefault="00C44A3F" w:rsidP="00C44A3F">
            <w:pPr>
              <w:rPr>
                <w:b/>
                <w:bCs/>
                <w:color w:val="000000"/>
              </w:rPr>
            </w:pP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C44A3F" w:rsidRPr="00C44A3F" w:rsidRDefault="00C44A3F" w:rsidP="00C44A3F">
            <w:pPr>
              <w:rPr>
                <w:b/>
                <w:bCs/>
                <w:color w:val="000000"/>
              </w:rPr>
            </w:pPr>
            <w:r w:rsidRPr="00C44A3F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b/>
                <w:bCs/>
                <w:color w:val="000000"/>
              </w:rPr>
            </w:pPr>
            <w:r w:rsidRPr="00C44A3F">
              <w:rPr>
                <w:b/>
                <w:bCs/>
                <w:color w:val="000000"/>
              </w:rPr>
              <w:t>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b/>
                <w:bCs/>
                <w:color w:val="000000"/>
              </w:rPr>
            </w:pPr>
            <w:r w:rsidRPr="00C44A3F">
              <w:rPr>
                <w:b/>
                <w:bCs/>
                <w:color w:val="000000"/>
              </w:rPr>
              <w:t>1,5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4A3F" w:rsidRPr="00C44A3F" w:rsidRDefault="00C44A3F" w:rsidP="00C44A3F">
            <w:pPr>
              <w:jc w:val="center"/>
              <w:rPr>
                <w:b/>
                <w:bCs/>
                <w:color w:val="000000"/>
              </w:rPr>
            </w:pPr>
            <w:r w:rsidRPr="00C44A3F">
              <w:rPr>
                <w:b/>
                <w:bCs/>
                <w:color w:val="000000"/>
              </w:rPr>
              <w:t>2,5</w:t>
            </w:r>
          </w:p>
        </w:tc>
      </w:tr>
    </w:tbl>
    <w:p w:rsidR="003C49B5" w:rsidRDefault="003C49B5" w:rsidP="003C49B5">
      <w:pPr>
        <w:spacing w:line="276" w:lineRule="auto"/>
        <w:jc w:val="right"/>
        <w:rPr>
          <w:lang w:eastAsia="zh-CN"/>
        </w:rPr>
      </w:pPr>
    </w:p>
    <w:p w:rsidR="00AE0CD3" w:rsidRPr="00102CC0" w:rsidRDefault="00AE0CD3" w:rsidP="0067641E">
      <w:pPr>
        <w:autoSpaceDE w:val="0"/>
        <w:autoSpaceDN w:val="0"/>
        <w:adjustRightInd w:val="0"/>
        <w:ind w:firstLine="709"/>
        <w:jc w:val="both"/>
      </w:pPr>
      <w:r w:rsidRPr="00102CC0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AE0CD3" w:rsidRDefault="00AE0CD3" w:rsidP="00AE0CD3">
      <w:pPr>
        <w:spacing w:line="276" w:lineRule="auto"/>
        <w:jc w:val="both"/>
        <w:rPr>
          <w:b/>
        </w:rPr>
      </w:pPr>
    </w:p>
    <w:p w:rsidR="00AE0CD3" w:rsidRPr="00102CC0" w:rsidRDefault="00AE0CD3" w:rsidP="00AE0CD3">
      <w:pPr>
        <w:spacing w:line="276" w:lineRule="auto"/>
        <w:jc w:val="both"/>
      </w:pPr>
      <w:r w:rsidRPr="00102CC0">
        <w:rPr>
          <w:b/>
        </w:rPr>
        <w:t>Целью самостоятельной работы</w:t>
      </w:r>
      <w:r w:rsidRPr="00102CC0">
        <w:t xml:space="preserve"> студентов является овладение фундаментальными знания 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AE0CD3" w:rsidRDefault="00AE0CD3" w:rsidP="00AE0CD3">
      <w:pPr>
        <w:spacing w:line="276" w:lineRule="auto"/>
        <w:jc w:val="both"/>
        <w:rPr>
          <w:b/>
        </w:rPr>
      </w:pPr>
    </w:p>
    <w:p w:rsidR="00AE0CD3" w:rsidRPr="00102CC0" w:rsidRDefault="00AE0CD3" w:rsidP="00AE0CD3">
      <w:pPr>
        <w:spacing w:line="276" w:lineRule="auto"/>
        <w:jc w:val="both"/>
        <w:rPr>
          <w:b/>
        </w:rPr>
      </w:pPr>
      <w:r w:rsidRPr="00102CC0">
        <w:rPr>
          <w:b/>
        </w:rPr>
        <w:t xml:space="preserve">Задачами самостоятельной работы студентов  являются: </w:t>
      </w:r>
    </w:p>
    <w:p w:rsidR="00AE0CD3" w:rsidRPr="00102CC0" w:rsidRDefault="00AE0CD3" w:rsidP="00AE0CD3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>систематизация и закрепление полученных теоретических знаний и практических умений студентов;</w:t>
      </w:r>
    </w:p>
    <w:p w:rsidR="00AE0CD3" w:rsidRPr="00102CC0" w:rsidRDefault="00AE0CD3" w:rsidP="00AE0CD3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>углубление и расширение теоретических знаний;</w:t>
      </w:r>
    </w:p>
    <w:p w:rsidR="00AE0CD3" w:rsidRPr="00102CC0" w:rsidRDefault="00AE0CD3" w:rsidP="00AE0CD3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AE0CD3" w:rsidRPr="00102CC0" w:rsidRDefault="00AE0CD3" w:rsidP="00AE0CD3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lastRenderedPageBreak/>
        <w:t xml:space="preserve">развитие познавательных способностей и активности студентов: творческой инициативы, ответственности и организованности; </w:t>
      </w:r>
    </w:p>
    <w:p w:rsidR="00AE0CD3" w:rsidRPr="00102CC0" w:rsidRDefault="00AE0CD3" w:rsidP="00AE0CD3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AE0CD3" w:rsidRPr="00102CC0" w:rsidRDefault="00AE0CD3" w:rsidP="00AE0CD3">
      <w:pPr>
        <w:pStyle w:val="a9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</w:pPr>
      <w:r w:rsidRPr="00102CC0">
        <w:t>развитие исследовательских умений;</w:t>
      </w:r>
    </w:p>
    <w:p w:rsidR="00AE0CD3" w:rsidRPr="00102CC0" w:rsidRDefault="00AE0CD3" w:rsidP="00AE0CD3">
      <w:pPr>
        <w:pStyle w:val="a9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</w:pPr>
      <w:r w:rsidRPr="00102CC0">
        <w:t>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AE0CD3" w:rsidRDefault="00AE0CD3" w:rsidP="00AE0CD3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Обязательная самостоятельная работа</w:t>
      </w:r>
      <w:r w:rsidRPr="00102CC0">
        <w:rPr>
          <w:i/>
          <w:iCs/>
        </w:rPr>
        <w:t xml:space="preserve"> </w:t>
      </w:r>
      <w:r w:rsidRPr="00102CC0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:rsidR="00AE0CD3" w:rsidRPr="00102CC0" w:rsidRDefault="00AE0CD3" w:rsidP="00AE0CD3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 w:rsidRPr="00102CC0">
        <w:rPr>
          <w:i/>
          <w:iCs/>
        </w:rPr>
        <w:t xml:space="preserve"> </w:t>
      </w:r>
      <w:r w:rsidRPr="00102CC0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</w:t>
      </w:r>
      <w:proofErr w:type="gramStart"/>
      <w:r w:rsidRPr="00102CC0">
        <w:t>контроль за</w:t>
      </w:r>
      <w:proofErr w:type="gramEnd"/>
      <w:r w:rsidRPr="00102CC0">
        <w:t xml:space="preserve">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AE0CD3" w:rsidRPr="00102CC0" w:rsidRDefault="00AE0CD3" w:rsidP="00AE0CD3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102CC0">
        <w:t>межпредметных</w:t>
      </w:r>
      <w:proofErr w:type="spellEnd"/>
      <w:r w:rsidRPr="00102CC0">
        <w:t xml:space="preserve"> связей, перспективных знаний и др.).</w:t>
      </w:r>
    </w:p>
    <w:p w:rsidR="00AE0CD3" w:rsidRDefault="00AE0CD3" w:rsidP="00AE0CD3">
      <w:pPr>
        <w:spacing w:after="160" w:line="259" w:lineRule="auto"/>
        <w:rPr>
          <w:bCs/>
          <w:iCs/>
          <w:u w:val="single"/>
        </w:rPr>
      </w:pPr>
      <w:r>
        <w:rPr>
          <w:bCs/>
          <w:iCs/>
          <w:u w:val="single"/>
        </w:rPr>
        <w:br w:type="page"/>
      </w:r>
    </w:p>
    <w:p w:rsidR="001C3ED9" w:rsidRPr="00C331C2" w:rsidRDefault="00AE0CD3" w:rsidP="00AE0CD3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" w:name="_Toc95157735"/>
      <w:r w:rsidRPr="00C331C2">
        <w:rPr>
          <w:rFonts w:ascii="Times New Roman" w:hAnsi="Times New Roman" w:cs="Times New Roman"/>
          <w:b/>
          <w:color w:val="auto"/>
        </w:rPr>
        <w:lastRenderedPageBreak/>
        <w:t xml:space="preserve">ФОРМЫ САМОСТОЯТЕЛЬНОЙ РАБОТЫ </w:t>
      </w:r>
      <w:proofErr w:type="gramStart"/>
      <w:r w:rsidRPr="00C331C2">
        <w:rPr>
          <w:rFonts w:ascii="Times New Roman" w:hAnsi="Times New Roman" w:cs="Times New Roman"/>
          <w:b/>
          <w:color w:val="auto"/>
        </w:rPr>
        <w:t>ОБУЧАЮЩИХСЯ</w:t>
      </w:r>
      <w:bookmarkEnd w:id="1"/>
      <w:proofErr w:type="gramEnd"/>
    </w:p>
    <w:p w:rsidR="001C3ED9" w:rsidRPr="00102CC0" w:rsidRDefault="001C3ED9" w:rsidP="001C3ED9"/>
    <w:p w:rsidR="003B0C2A" w:rsidRPr="00C9026D" w:rsidRDefault="00C9026D" w:rsidP="001C3ED9">
      <w:pPr>
        <w:tabs>
          <w:tab w:val="right" w:leader="underscore" w:pos="8505"/>
        </w:tabs>
        <w:ind w:firstLine="540"/>
        <w:jc w:val="right"/>
        <w:rPr>
          <w:bCs/>
          <w:iCs/>
        </w:rPr>
      </w:pPr>
      <w:r w:rsidRPr="00C9026D">
        <w:rPr>
          <w:bCs/>
          <w:iCs/>
        </w:rPr>
        <w:t>Таблица 2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042"/>
        <w:gridCol w:w="1724"/>
      </w:tblGrid>
      <w:tr w:rsidR="0067641E" w:rsidRPr="00102CC0" w:rsidTr="00210492">
        <w:tc>
          <w:tcPr>
            <w:tcW w:w="634" w:type="dxa"/>
            <w:shd w:val="clear" w:color="auto" w:fill="D9D9D9" w:themeFill="background1" w:themeFillShade="D9"/>
          </w:tcPr>
          <w:p w:rsidR="0067641E" w:rsidRPr="00102CC0" w:rsidRDefault="0067641E" w:rsidP="00210492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67641E" w:rsidRPr="00102CC0" w:rsidRDefault="0067641E" w:rsidP="00210492">
            <w:pPr>
              <w:jc w:val="center"/>
              <w:rPr>
                <w:iCs/>
              </w:rPr>
            </w:pPr>
            <w:proofErr w:type="gramStart"/>
            <w:r w:rsidRPr="00102CC0">
              <w:rPr>
                <w:iCs/>
              </w:rPr>
              <w:t>п</w:t>
            </w:r>
            <w:proofErr w:type="gramEnd"/>
            <w:r w:rsidRPr="00102CC0">
              <w:rPr>
                <w:iCs/>
              </w:rPr>
              <w:t>/п</w:t>
            </w:r>
          </w:p>
        </w:tc>
        <w:tc>
          <w:tcPr>
            <w:tcW w:w="3087" w:type="dxa"/>
            <w:shd w:val="clear" w:color="auto" w:fill="D9D9D9" w:themeFill="background1" w:themeFillShade="D9"/>
          </w:tcPr>
          <w:p w:rsidR="0067641E" w:rsidRPr="00102CC0" w:rsidRDefault="0067641E" w:rsidP="00210492">
            <w:pPr>
              <w:jc w:val="center"/>
              <w:rPr>
                <w:iCs/>
              </w:rPr>
            </w:pPr>
            <w:r w:rsidRPr="00102CC0">
              <w:rPr>
                <w:iCs/>
              </w:rPr>
              <w:t xml:space="preserve">Темы </w:t>
            </w:r>
          </w:p>
          <w:p w:rsidR="0067641E" w:rsidRPr="00102CC0" w:rsidRDefault="0067641E" w:rsidP="00210492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042" w:type="dxa"/>
            <w:shd w:val="clear" w:color="auto" w:fill="D9D9D9" w:themeFill="background1" w:themeFillShade="D9"/>
          </w:tcPr>
          <w:p w:rsidR="0067641E" w:rsidRPr="00102CC0" w:rsidRDefault="0067641E" w:rsidP="00210492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</w:p>
        </w:tc>
        <w:tc>
          <w:tcPr>
            <w:tcW w:w="1724" w:type="dxa"/>
            <w:shd w:val="clear" w:color="auto" w:fill="D9D9D9" w:themeFill="background1" w:themeFillShade="D9"/>
          </w:tcPr>
          <w:p w:rsidR="0067641E" w:rsidRPr="00102CC0" w:rsidRDefault="0067641E" w:rsidP="00210492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Трудоемкость в часах</w:t>
            </w:r>
          </w:p>
        </w:tc>
      </w:tr>
      <w:tr w:rsidR="0067641E" w:rsidRPr="00102CC0" w:rsidTr="00210492">
        <w:trPr>
          <w:trHeight w:val="639"/>
        </w:trPr>
        <w:tc>
          <w:tcPr>
            <w:tcW w:w="9487" w:type="dxa"/>
            <w:gridSpan w:val="4"/>
            <w:shd w:val="clear" w:color="auto" w:fill="D9D9D9" w:themeFill="background1" w:themeFillShade="D9"/>
          </w:tcPr>
          <w:p w:rsidR="0067641E" w:rsidRPr="00102CC0" w:rsidRDefault="0067641E" w:rsidP="00210492">
            <w:pPr>
              <w:tabs>
                <w:tab w:val="left" w:pos="3017"/>
              </w:tabs>
              <w:jc w:val="center"/>
            </w:pPr>
            <w:r w:rsidRPr="007F6996">
              <w:rPr>
                <w:b/>
                <w:bCs/>
                <w:color w:val="000000"/>
              </w:rPr>
              <w:t>Раздел I  Общая теория современного искусства игры на духовых и ударных инструментах</w:t>
            </w:r>
          </w:p>
        </w:tc>
      </w:tr>
      <w:tr w:rsidR="0067641E" w:rsidRPr="00102CC0" w:rsidTr="00210492">
        <w:trPr>
          <w:trHeight w:val="639"/>
        </w:trPr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 xml:space="preserve">Тема 1. </w:t>
            </w:r>
            <w:r>
              <w:rPr>
                <w:color w:val="000000"/>
              </w:rPr>
              <w:t>Введение в методику обучения игре на инструменте.</w:t>
            </w:r>
            <w:r w:rsidRPr="007F6996">
              <w:rPr>
                <w:color w:val="000000"/>
              </w:rPr>
              <w:t xml:space="preserve"> 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t>1</w:t>
            </w:r>
          </w:p>
        </w:tc>
      </w:tr>
      <w:tr w:rsidR="0067641E" w:rsidRPr="00102CC0" w:rsidTr="00210492">
        <w:trPr>
          <w:trHeight w:val="639"/>
        </w:trPr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 xml:space="preserve">Тема 2. Выразительные возможности звука в исполнительстве на духовых инструментах 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t>1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>Тема 3. Исполнительский процесс музыканта-духовика. Двигательно-технические  и интонационно-выразительные средства.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t>1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67641E" w:rsidRPr="00102CC0" w:rsidRDefault="0067641E" w:rsidP="00210492">
            <w:r w:rsidRPr="007F6996">
              <w:rPr>
                <w:color w:val="000000"/>
              </w:rPr>
              <w:t>Темы 1-3</w:t>
            </w:r>
            <w:r>
              <w:rPr>
                <w:color w:val="000000"/>
              </w:rPr>
              <w:t xml:space="preserve"> (семинар)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19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t>2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>Тема 4. Теоретические основы целостного анализа и интерпретации музыкального произведения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t>1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>Тема 5. Стилистические и жанровые особенности исполнения музыки различных эпох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24393D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>
              <w:t>Подготовка к рубежному контролю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t>1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102CC0" w:rsidRDefault="0067641E" w:rsidP="00210492">
            <w:r w:rsidRPr="007F6996">
              <w:rPr>
                <w:color w:val="000000"/>
              </w:rPr>
              <w:t xml:space="preserve">Темы </w:t>
            </w:r>
            <w:r>
              <w:rPr>
                <w:color w:val="000000"/>
              </w:rPr>
              <w:t>4</w:t>
            </w:r>
            <w:r w:rsidRPr="007F6996">
              <w:rPr>
                <w:color w:val="000000"/>
              </w:rPr>
              <w:t>-5</w:t>
            </w:r>
            <w:r>
              <w:rPr>
                <w:color w:val="000000"/>
              </w:rPr>
              <w:t>(семинар)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t>2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>Тема 6. Особенности интонирования на духовых инструментах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рубежному контролю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t>1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 xml:space="preserve">Тема 7. Современные приёмы </w:t>
            </w:r>
            <w:proofErr w:type="spellStart"/>
            <w:r w:rsidRPr="007F6996">
              <w:rPr>
                <w:color w:val="000000"/>
              </w:rPr>
              <w:t>звукоизвлечения</w:t>
            </w:r>
            <w:proofErr w:type="spellEnd"/>
            <w:r w:rsidRPr="007F6996">
              <w:rPr>
                <w:color w:val="000000"/>
              </w:rPr>
              <w:t xml:space="preserve"> на духовых и ударных инструментах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t>1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102CC0" w:rsidRDefault="0067641E" w:rsidP="00210492">
            <w:r w:rsidRPr="007F6996">
              <w:rPr>
                <w:color w:val="000000"/>
              </w:rPr>
              <w:t>Темы 6-7</w:t>
            </w:r>
            <w:r>
              <w:rPr>
                <w:color w:val="000000"/>
              </w:rPr>
              <w:t xml:space="preserve"> (семинар)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t>2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>Тема 8. Подготовка музыканта-духовика к публичному выступлению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t>1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>Тема 9. Особенности исполнительства в камерном ансамбле, оркестре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t>1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>Тема 10. Критический анализ научно-методической, музыкально-учебной и художественной литературы для духовых и ударных  инструментов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t>1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102CC0" w:rsidRDefault="0067641E" w:rsidP="00210492">
            <w:r w:rsidRPr="007F6996">
              <w:rPr>
                <w:color w:val="000000"/>
              </w:rPr>
              <w:t>Темы 8-10</w:t>
            </w:r>
            <w:r>
              <w:rPr>
                <w:color w:val="000000"/>
              </w:rPr>
              <w:t xml:space="preserve"> (семинар)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Анализ и конспектирование основной и дополнительной учебной литературы, </w:t>
            </w:r>
            <w:r w:rsidRPr="00102CC0">
              <w:rPr>
                <w:iCs/>
              </w:rPr>
              <w:lastRenderedPageBreak/>
              <w:t>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lastRenderedPageBreak/>
              <w:t>2</w:t>
            </w:r>
          </w:p>
        </w:tc>
      </w:tr>
      <w:tr w:rsidR="0067641E" w:rsidRPr="00102CC0" w:rsidTr="00210492">
        <w:trPr>
          <w:trHeight w:val="298"/>
        </w:trPr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102CC0" w:rsidRDefault="0067641E" w:rsidP="00210492">
            <w:r w:rsidRPr="007F6996">
              <w:rPr>
                <w:color w:val="000000"/>
              </w:rPr>
              <w:t>Темы 1-10</w:t>
            </w:r>
            <w:r>
              <w:rPr>
                <w:color w:val="000000"/>
              </w:rPr>
              <w:t xml:space="preserve"> (семинар)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t>2</w:t>
            </w:r>
          </w:p>
        </w:tc>
      </w:tr>
      <w:tr w:rsidR="0067641E" w:rsidRPr="00102CC0" w:rsidTr="00210492">
        <w:tc>
          <w:tcPr>
            <w:tcW w:w="9487" w:type="dxa"/>
            <w:gridSpan w:val="4"/>
            <w:shd w:val="clear" w:color="auto" w:fill="D9D9D9" w:themeFill="background1" w:themeFillShade="D9"/>
          </w:tcPr>
          <w:p w:rsidR="0067641E" w:rsidRPr="00102CC0" w:rsidRDefault="0067641E" w:rsidP="00210492">
            <w:pPr>
              <w:jc w:val="center"/>
            </w:pPr>
            <w:r w:rsidRPr="007F6996">
              <w:rPr>
                <w:b/>
                <w:bCs/>
                <w:color w:val="000000"/>
              </w:rPr>
              <w:t>Раздел II Общие вопросы методики обучения и игры на духовых инструментах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>Тема 11. Начальный период обучения игре на духовых инструментах в связи с возрастными особенностями учащихся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t>2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 xml:space="preserve">Тема 12. Особенности организации и проведения музыкально-исполнительского урока 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семинаре.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t>2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102CC0" w:rsidRDefault="0067641E" w:rsidP="00210492">
            <w:r w:rsidRPr="007F6996">
              <w:rPr>
                <w:color w:val="000000"/>
              </w:rPr>
              <w:t>Темы 11-12</w:t>
            </w:r>
            <w:r>
              <w:rPr>
                <w:color w:val="000000"/>
              </w:rPr>
              <w:t xml:space="preserve"> (семинар)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7641E" w:rsidRDefault="00C44A3F" w:rsidP="00210492">
            <w:pPr>
              <w:jc w:val="center"/>
            </w:pPr>
            <w:r>
              <w:t>3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>Тема 13. Организация самостоятельных занятий музыканта-духовика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>
              <w:t>2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>Тема 14. Принципы рациональной постановки исполнительского аппарата музыканта-духовика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67641E" w:rsidRPr="00102CC0" w:rsidRDefault="00C44A3F" w:rsidP="00210492">
            <w:pPr>
              <w:jc w:val="center"/>
            </w:pPr>
            <w:r>
              <w:t>2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102CC0" w:rsidRDefault="0067641E" w:rsidP="00210492">
            <w:r w:rsidRPr="007F6996">
              <w:rPr>
                <w:color w:val="000000"/>
              </w:rPr>
              <w:t>Темы 13-14</w:t>
            </w:r>
            <w:r>
              <w:rPr>
                <w:color w:val="000000"/>
              </w:rPr>
              <w:t xml:space="preserve"> (семинар)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7641E" w:rsidRPr="00102CC0" w:rsidRDefault="00C44A3F" w:rsidP="00210492">
            <w:pPr>
              <w:jc w:val="center"/>
            </w:pPr>
            <w:r>
              <w:t>3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 xml:space="preserve">Тема 15. Исполнительское дыхание и методы его </w:t>
            </w:r>
            <w:r w:rsidRPr="007F6996">
              <w:rPr>
                <w:color w:val="000000"/>
              </w:rPr>
              <w:lastRenderedPageBreak/>
              <w:t>развития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lastRenderedPageBreak/>
              <w:t xml:space="preserve">Анализ и конспектирование основной и дополнительной </w:t>
            </w:r>
            <w:r w:rsidRPr="00102CC0">
              <w:rPr>
                <w:iCs/>
              </w:rPr>
              <w:lastRenderedPageBreak/>
              <w:t>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рубежному контролю</w:t>
            </w:r>
          </w:p>
        </w:tc>
        <w:tc>
          <w:tcPr>
            <w:tcW w:w="1724" w:type="dxa"/>
            <w:vAlign w:val="center"/>
          </w:tcPr>
          <w:p w:rsidR="0067641E" w:rsidRPr="00102CC0" w:rsidRDefault="00C44A3F" w:rsidP="00210492">
            <w:pPr>
              <w:jc w:val="center"/>
            </w:pPr>
            <w:r>
              <w:lastRenderedPageBreak/>
              <w:t>2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>Тема 16. Механизмы развития техники губ, языка и пальцев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67641E" w:rsidRPr="00102CC0" w:rsidRDefault="00C44A3F" w:rsidP="00210492">
            <w:pPr>
              <w:jc w:val="center"/>
            </w:pPr>
            <w:r>
              <w:t>2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102CC0" w:rsidRDefault="0067641E" w:rsidP="00210492">
            <w:r w:rsidRPr="007F6996">
              <w:rPr>
                <w:color w:val="000000"/>
              </w:rPr>
              <w:t>Темы 15-16</w:t>
            </w:r>
            <w:r>
              <w:rPr>
                <w:color w:val="000000"/>
              </w:rPr>
              <w:t xml:space="preserve"> (семинар)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7641E" w:rsidRPr="00102CC0" w:rsidRDefault="00C44A3F" w:rsidP="00210492">
            <w:pPr>
              <w:jc w:val="center"/>
            </w:pPr>
            <w:r>
              <w:t>2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>Тема 17. Формирование и развитие музыкальных способностей учащегося-духовика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7641E" w:rsidRPr="00102CC0" w:rsidRDefault="0067641E" w:rsidP="00210492">
            <w:pPr>
              <w:jc w:val="center"/>
            </w:pPr>
            <w:r w:rsidRPr="00102CC0">
              <w:t>6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7F6996" w:rsidRDefault="0067641E" w:rsidP="00210492">
            <w:pPr>
              <w:rPr>
                <w:color w:val="000000"/>
              </w:rPr>
            </w:pPr>
            <w:r w:rsidRPr="007F6996">
              <w:rPr>
                <w:color w:val="000000"/>
              </w:rPr>
              <w:t>Тема 18. Развитие музыкального мышления и эмоциональной культуры исполнителя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67641E" w:rsidRPr="00102CC0" w:rsidRDefault="00C44A3F" w:rsidP="00210492">
            <w:pPr>
              <w:jc w:val="center"/>
            </w:pPr>
            <w:r>
              <w:t>2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102CC0" w:rsidRDefault="0067641E" w:rsidP="00210492">
            <w:r w:rsidRPr="007F6996">
              <w:rPr>
                <w:color w:val="000000"/>
              </w:rPr>
              <w:t>Темы 17-18</w:t>
            </w:r>
            <w:r>
              <w:rPr>
                <w:color w:val="000000"/>
              </w:rPr>
              <w:t xml:space="preserve"> (семинар)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7641E" w:rsidRPr="00102CC0" w:rsidRDefault="00C44A3F" w:rsidP="00210492">
            <w:pPr>
              <w:jc w:val="center"/>
            </w:pPr>
            <w:r>
              <w:t>2</w:t>
            </w:r>
          </w:p>
        </w:tc>
      </w:tr>
      <w:tr w:rsidR="0067641E" w:rsidRPr="00102CC0" w:rsidTr="00210492">
        <w:tc>
          <w:tcPr>
            <w:tcW w:w="634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7641E" w:rsidRPr="00102CC0" w:rsidRDefault="0067641E" w:rsidP="00210492">
            <w:r w:rsidRPr="007F6996">
              <w:rPr>
                <w:color w:val="000000"/>
              </w:rPr>
              <w:t xml:space="preserve">Темы </w:t>
            </w:r>
            <w:r>
              <w:rPr>
                <w:color w:val="000000"/>
              </w:rPr>
              <w:t>1</w:t>
            </w:r>
            <w:r w:rsidRPr="007F6996">
              <w:rPr>
                <w:color w:val="000000"/>
              </w:rPr>
              <w:t>1-18</w:t>
            </w:r>
            <w:r>
              <w:rPr>
                <w:color w:val="000000"/>
              </w:rPr>
              <w:t xml:space="preserve"> (семинар)</w:t>
            </w:r>
          </w:p>
        </w:tc>
        <w:tc>
          <w:tcPr>
            <w:tcW w:w="4042" w:type="dxa"/>
          </w:tcPr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>
              <w:t>Подготовка к промежуточной аттестации</w:t>
            </w:r>
          </w:p>
        </w:tc>
        <w:tc>
          <w:tcPr>
            <w:tcW w:w="1724" w:type="dxa"/>
            <w:vAlign w:val="center"/>
          </w:tcPr>
          <w:p w:rsidR="0067641E" w:rsidRPr="00102CC0" w:rsidRDefault="00C44A3F" w:rsidP="00210492">
            <w:pPr>
              <w:jc w:val="center"/>
            </w:pPr>
            <w:r>
              <w:t>3</w:t>
            </w:r>
          </w:p>
        </w:tc>
      </w:tr>
      <w:tr w:rsidR="0067641E" w:rsidRPr="00102CC0" w:rsidTr="00210492">
        <w:tc>
          <w:tcPr>
            <w:tcW w:w="634" w:type="dxa"/>
            <w:shd w:val="clear" w:color="auto" w:fill="D9D9D9" w:themeFill="background1" w:themeFillShade="D9"/>
          </w:tcPr>
          <w:p w:rsidR="0067641E" w:rsidRPr="00102CC0" w:rsidRDefault="0067641E" w:rsidP="00210492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  <w:shd w:val="clear" w:color="auto" w:fill="D9D9D9" w:themeFill="background1" w:themeFillShade="D9"/>
          </w:tcPr>
          <w:p w:rsidR="0067641E" w:rsidRPr="00102CC0" w:rsidRDefault="0067641E" w:rsidP="00210492">
            <w:r w:rsidRPr="007F6996">
              <w:rPr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4042" w:type="dxa"/>
            <w:shd w:val="clear" w:color="auto" w:fill="D9D9D9" w:themeFill="background1" w:themeFillShade="D9"/>
          </w:tcPr>
          <w:p w:rsidR="0067641E" w:rsidRPr="0024393D" w:rsidRDefault="0067641E" w:rsidP="00210492">
            <w:pPr>
              <w:rPr>
                <w:iCs/>
              </w:rPr>
            </w:pPr>
            <w:r>
              <w:rPr>
                <w:b/>
                <w:bCs/>
                <w:color w:val="000000"/>
              </w:rPr>
              <w:t>э</w:t>
            </w:r>
            <w:r w:rsidRPr="0024393D">
              <w:rPr>
                <w:b/>
                <w:bCs/>
                <w:color w:val="000000"/>
              </w:rPr>
              <w:t>кзамен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:rsidR="0067641E" w:rsidRPr="00102CC0" w:rsidRDefault="00C44A3F" w:rsidP="00210492">
            <w:pPr>
              <w:jc w:val="center"/>
            </w:pPr>
            <w:r>
              <w:t>27</w:t>
            </w:r>
          </w:p>
        </w:tc>
      </w:tr>
    </w:tbl>
    <w:p w:rsidR="00E21B65" w:rsidRPr="00102CC0" w:rsidRDefault="00E21B65" w:rsidP="001C3ED9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67641E" w:rsidRPr="00C331C2" w:rsidRDefault="0067641E" w:rsidP="0067641E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2" w:name="_Toc56349402"/>
      <w:bookmarkStart w:id="3" w:name="_Toc95157736"/>
      <w:r w:rsidRPr="00C331C2">
        <w:rPr>
          <w:rFonts w:ascii="Times New Roman" w:hAnsi="Times New Roman" w:cs="Times New Roman"/>
          <w:b/>
          <w:color w:val="auto"/>
        </w:rPr>
        <w:lastRenderedPageBreak/>
        <w:t xml:space="preserve">РЕКОМЕНДАЦИИ ПО ОРГАНИЗАЦИИ САМОСТОЯТЕЛЬНОЙ РАБОТЫ </w:t>
      </w:r>
      <w:proofErr w:type="gramStart"/>
      <w:r w:rsidRPr="00C331C2">
        <w:rPr>
          <w:rFonts w:ascii="Times New Roman" w:hAnsi="Times New Roman" w:cs="Times New Roman"/>
          <w:b/>
          <w:color w:val="auto"/>
        </w:rPr>
        <w:t>ОБУЧАЮЩИХСЯ</w:t>
      </w:r>
      <w:bookmarkEnd w:id="2"/>
      <w:bookmarkEnd w:id="3"/>
      <w:proofErr w:type="gramEnd"/>
    </w:p>
    <w:p w:rsidR="0067641E" w:rsidRPr="00102CC0" w:rsidRDefault="0067641E" w:rsidP="0067641E"/>
    <w:p w:rsidR="0067641E" w:rsidRDefault="0067641E" w:rsidP="0067641E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4" w:name="_Toc56349403"/>
      <w:bookmarkStart w:id="5" w:name="_Toc95157737"/>
      <w:r w:rsidRPr="001B001C">
        <w:rPr>
          <w:rFonts w:ascii="Times New Roman" w:hAnsi="Times New Roman" w:cs="Times New Roman"/>
          <w:b/>
          <w:color w:val="auto"/>
        </w:rPr>
        <w:t>ОБ</w:t>
      </w:r>
      <w:r>
        <w:rPr>
          <w:rFonts w:ascii="Times New Roman" w:hAnsi="Times New Roman" w:cs="Times New Roman"/>
          <w:b/>
          <w:color w:val="auto"/>
        </w:rPr>
        <w:t>ЩИЕ РЕКОМЕНДАЦИИ ПО ОРГАНИЗАЦИИ САМОСТОЯТЕЛЬНОЙ РАБОТЫ</w:t>
      </w:r>
      <w:r w:rsidRPr="001B001C">
        <w:rPr>
          <w:rFonts w:ascii="Times New Roman" w:hAnsi="Times New Roman" w:cs="Times New Roman"/>
          <w:b/>
          <w:color w:val="auto"/>
        </w:rPr>
        <w:t xml:space="preserve"> </w:t>
      </w:r>
      <w:proofErr w:type="gramStart"/>
      <w:r w:rsidRPr="001B001C">
        <w:rPr>
          <w:rFonts w:ascii="Times New Roman" w:hAnsi="Times New Roman" w:cs="Times New Roman"/>
          <w:b/>
          <w:color w:val="auto"/>
        </w:rPr>
        <w:t>ОБУЧАЮЩИХСЯ</w:t>
      </w:r>
      <w:bookmarkEnd w:id="4"/>
      <w:bookmarkEnd w:id="5"/>
      <w:proofErr w:type="gramEnd"/>
    </w:p>
    <w:p w:rsidR="0067641E" w:rsidRPr="00102CC0" w:rsidRDefault="0067641E" w:rsidP="0067641E"/>
    <w:p w:rsidR="0067641E" w:rsidRPr="00102CC0" w:rsidRDefault="0067641E" w:rsidP="0067641E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Cs/>
        </w:rPr>
      </w:pPr>
      <w:r w:rsidRPr="00102CC0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67641E" w:rsidRPr="00102CC0" w:rsidRDefault="0067641E" w:rsidP="0067641E">
      <w:pPr>
        <w:spacing w:line="276" w:lineRule="auto"/>
        <w:ind w:firstLine="709"/>
        <w:jc w:val="both"/>
      </w:pPr>
      <w:r w:rsidRPr="00102CC0">
        <w:t>Процесс организации самостоятельной работы студентов включает в себя следующие этапы:</w:t>
      </w:r>
    </w:p>
    <w:p w:rsidR="0067641E" w:rsidRPr="00102CC0" w:rsidRDefault="0067641E" w:rsidP="0067641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proofErr w:type="gramStart"/>
      <w:r w:rsidRPr="00102CC0">
        <w:rPr>
          <w:b/>
        </w:rPr>
        <w:t>подготовительный</w:t>
      </w:r>
      <w:proofErr w:type="gramEnd"/>
      <w:r w:rsidRPr="00102CC0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67641E" w:rsidRPr="00102CC0" w:rsidRDefault="0067641E" w:rsidP="0067641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proofErr w:type="gramStart"/>
      <w:r w:rsidRPr="00102CC0">
        <w:rPr>
          <w:b/>
        </w:rPr>
        <w:t>основной</w:t>
      </w:r>
      <w:r w:rsidRPr="00102CC0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67641E" w:rsidRPr="00102CC0" w:rsidRDefault="0067641E" w:rsidP="0067641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67641E" w:rsidRPr="00102CC0" w:rsidRDefault="0067641E" w:rsidP="0067641E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567"/>
        <w:rPr>
          <w:bCs/>
          <w:iCs/>
        </w:rPr>
      </w:pPr>
      <w:r w:rsidRPr="00102CC0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67641E" w:rsidRPr="00102CC0" w:rsidRDefault="0067641E" w:rsidP="0067641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spacing w:line="276" w:lineRule="auto"/>
        <w:ind w:left="0" w:firstLine="567"/>
        <w:contextualSpacing/>
        <w:rPr>
          <w:bCs/>
          <w:iCs/>
        </w:rPr>
      </w:pPr>
      <w:r w:rsidRPr="00102CC0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67641E" w:rsidRPr="00102CC0" w:rsidRDefault="0067641E" w:rsidP="0067641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spacing w:line="276" w:lineRule="auto"/>
        <w:ind w:left="0" w:firstLine="567"/>
        <w:contextualSpacing/>
        <w:rPr>
          <w:bCs/>
          <w:iCs/>
        </w:rPr>
      </w:pPr>
      <w:r w:rsidRPr="00102CC0">
        <w:rPr>
          <w:bCs/>
          <w:iCs/>
        </w:rPr>
        <w:t>консультация преподавателя, фиксированная в графике по кафедре.</w:t>
      </w:r>
    </w:p>
    <w:p w:rsidR="0067641E" w:rsidRPr="00102CC0" w:rsidRDefault="0067641E" w:rsidP="0067641E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67641E" w:rsidRPr="009B432F" w:rsidRDefault="0067641E" w:rsidP="0067641E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6" w:name="_Toc56349404"/>
      <w:bookmarkStart w:id="7" w:name="_Toc95157738"/>
      <w:r w:rsidRPr="009B432F">
        <w:rPr>
          <w:rFonts w:ascii="Times New Roman" w:hAnsi="Times New Roman" w:cs="Times New Roman"/>
          <w:b/>
          <w:color w:val="auto"/>
        </w:rPr>
        <w:t>МЕТОДИЧЕСКИЕ РЕКОМЕНДАЦИИ ДЛЯ СТУДЕНТОВ ПО ОТДЕЛЬНЫМ ФОРМАМ САМОСТОЯТЕЛЬНОЙ РАБОТЫ</w:t>
      </w:r>
      <w:bookmarkEnd w:id="6"/>
      <w:bookmarkEnd w:id="7"/>
      <w:r w:rsidRPr="009B432F">
        <w:rPr>
          <w:rFonts w:ascii="Times New Roman" w:hAnsi="Times New Roman" w:cs="Times New Roman"/>
          <w:b/>
          <w:color w:val="auto"/>
        </w:rPr>
        <w:t xml:space="preserve"> </w:t>
      </w:r>
    </w:p>
    <w:p w:rsidR="0067641E" w:rsidRPr="00102CC0" w:rsidRDefault="0067641E" w:rsidP="0067641E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2096"/>
        <w:gridCol w:w="6798"/>
      </w:tblGrid>
      <w:tr w:rsidR="0067641E" w:rsidRPr="00102CC0" w:rsidTr="00210492">
        <w:tc>
          <w:tcPr>
            <w:tcW w:w="562" w:type="dxa"/>
            <w:shd w:val="clear" w:color="auto" w:fill="D9D9D9" w:themeFill="background1" w:themeFillShade="D9"/>
          </w:tcPr>
          <w:p w:rsidR="0067641E" w:rsidRPr="00102CC0" w:rsidRDefault="0067641E" w:rsidP="00210492">
            <w:pPr>
              <w:tabs>
                <w:tab w:val="num" w:pos="284"/>
              </w:tabs>
              <w:jc w:val="center"/>
            </w:pPr>
            <w:r w:rsidRPr="00102CC0">
              <w:t>№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center"/>
            </w:pPr>
            <w:proofErr w:type="gramStart"/>
            <w:r w:rsidRPr="00102CC0">
              <w:t>п</w:t>
            </w:r>
            <w:proofErr w:type="gramEnd"/>
            <w:r w:rsidRPr="00102CC0">
              <w:t>/п</w:t>
            </w:r>
          </w:p>
        </w:tc>
        <w:tc>
          <w:tcPr>
            <w:tcW w:w="2096" w:type="dxa"/>
            <w:shd w:val="clear" w:color="auto" w:fill="D9D9D9" w:themeFill="background1" w:themeFillShade="D9"/>
          </w:tcPr>
          <w:p w:rsidR="0067641E" w:rsidRPr="00102CC0" w:rsidRDefault="0067641E" w:rsidP="00210492">
            <w:pPr>
              <w:tabs>
                <w:tab w:val="num" w:pos="284"/>
              </w:tabs>
              <w:jc w:val="center"/>
            </w:pPr>
            <w:r w:rsidRPr="00102CC0">
              <w:t xml:space="preserve">Форма самостоятельной работы </w:t>
            </w:r>
          </w:p>
        </w:tc>
        <w:tc>
          <w:tcPr>
            <w:tcW w:w="6798" w:type="dxa"/>
            <w:shd w:val="clear" w:color="auto" w:fill="D9D9D9" w:themeFill="background1" w:themeFillShade="D9"/>
          </w:tcPr>
          <w:p w:rsidR="0067641E" w:rsidRPr="00102CC0" w:rsidRDefault="0067641E" w:rsidP="00210492">
            <w:pPr>
              <w:tabs>
                <w:tab w:val="num" w:pos="284"/>
              </w:tabs>
              <w:jc w:val="center"/>
            </w:pPr>
            <w:r w:rsidRPr="00102CC0">
              <w:t>Методические рекомендации для студентов</w:t>
            </w:r>
          </w:p>
        </w:tc>
      </w:tr>
      <w:tr w:rsidR="0067641E" w:rsidRPr="00102CC0" w:rsidTr="00210492">
        <w:tc>
          <w:tcPr>
            <w:tcW w:w="562" w:type="dxa"/>
          </w:tcPr>
          <w:p w:rsidR="0067641E" w:rsidRPr="00102CC0" w:rsidRDefault="0067641E" w:rsidP="00210492">
            <w:pPr>
              <w:tabs>
                <w:tab w:val="num" w:pos="284"/>
              </w:tabs>
            </w:pPr>
            <w:r w:rsidRPr="00102CC0">
              <w:t>1.</w:t>
            </w:r>
          </w:p>
        </w:tc>
        <w:tc>
          <w:tcPr>
            <w:tcW w:w="2096" w:type="dxa"/>
          </w:tcPr>
          <w:p w:rsidR="0067641E" w:rsidRPr="00102CC0" w:rsidRDefault="0067641E" w:rsidP="00210492">
            <w:pPr>
              <w:tabs>
                <w:tab w:val="num" w:pos="284"/>
              </w:tabs>
            </w:pPr>
            <w:r w:rsidRPr="00102CC0"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Для подбора литературы в библиотеке используются алфавитный и систематический каталоги.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 xml:space="preserve">Особое внимание следует обратить на определение основных понятий курса. 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lastRenderedPageBreak/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 xml:space="preserve">Полезно составлять опорные конспекты. 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102CC0">
              <w:t>перечитывании</w:t>
            </w:r>
            <w:proofErr w:type="spellEnd"/>
            <w:r w:rsidRPr="00102CC0">
              <w:t xml:space="preserve"> записей лучше запоминались.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 xml:space="preserve">Различают два вида чтения: первичное и вторичное. 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 xml:space="preserve">Основные виды систематизированной записи </w:t>
            </w:r>
            <w:proofErr w:type="gramStart"/>
            <w:r w:rsidRPr="00102CC0">
              <w:t>прочитанного</w:t>
            </w:r>
            <w:proofErr w:type="gramEnd"/>
            <w:r w:rsidRPr="00102CC0">
              <w:t>: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</w:r>
            <w:proofErr w:type="spellStart"/>
            <w:r w:rsidRPr="00102CC0">
              <w:t>Тезирование</w:t>
            </w:r>
            <w:proofErr w:type="spellEnd"/>
            <w:r w:rsidRPr="00102CC0"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Конспектирование – краткое и последовательное изложение содержания прочитанного.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Методические рекомендации по составлению конспекта: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Выделите главное, составьте план;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  <w:t>Кратко сформулируйте основные положения текста, отметьте аргументацию автора;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 xml:space="preserve">Законспектируйте материал, четко следуя пунктам плана. </w:t>
            </w:r>
            <w:r w:rsidRPr="00102CC0">
              <w:lastRenderedPageBreak/>
              <w:t>При конспектировании старайтесь выразить мысль своими словами. Записи следует вести четко, ясно.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Грамотно записывайте цитаты. Цитируя, учитывайте лаконичность, значимость мысли.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67641E" w:rsidRPr="00102CC0" w:rsidTr="00210492">
        <w:tc>
          <w:tcPr>
            <w:tcW w:w="562" w:type="dxa"/>
          </w:tcPr>
          <w:p w:rsidR="0067641E" w:rsidRPr="00102CC0" w:rsidRDefault="0067641E" w:rsidP="00210492">
            <w:pPr>
              <w:tabs>
                <w:tab w:val="num" w:pos="284"/>
              </w:tabs>
            </w:pPr>
            <w:r w:rsidRPr="00102CC0">
              <w:lastRenderedPageBreak/>
              <w:t xml:space="preserve">2. </w:t>
            </w:r>
          </w:p>
        </w:tc>
        <w:tc>
          <w:tcPr>
            <w:tcW w:w="2096" w:type="dxa"/>
          </w:tcPr>
          <w:p w:rsidR="0067641E" w:rsidRPr="00102CC0" w:rsidRDefault="0067641E" w:rsidP="00210492">
            <w:pPr>
              <w:tabs>
                <w:tab w:val="num" w:pos="284"/>
              </w:tabs>
            </w:pPr>
            <w:r w:rsidRPr="00102CC0">
              <w:t xml:space="preserve">Подготовка к </w:t>
            </w:r>
            <w:proofErr w:type="gramStart"/>
            <w:r w:rsidRPr="00102CC0">
              <w:t>экспресс—опросу</w:t>
            </w:r>
            <w:proofErr w:type="gramEnd"/>
            <w:r w:rsidRPr="00102CC0">
              <w:t xml:space="preserve"> </w:t>
            </w:r>
          </w:p>
        </w:tc>
        <w:tc>
          <w:tcPr>
            <w:tcW w:w="6798" w:type="dxa"/>
          </w:tcPr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 xml:space="preserve">Экспресс-опрос является формой текущего контроля успеваемости </w:t>
            </w:r>
            <w:proofErr w:type="gramStart"/>
            <w:r w:rsidRPr="00102CC0">
              <w:t>обучающихся</w:t>
            </w:r>
            <w:proofErr w:type="gramEnd"/>
            <w:r w:rsidRPr="00102CC0">
              <w:t>,  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102CC0">
              <w:t xml:space="preserve">Подготовка к проведению </w:t>
            </w:r>
            <w:proofErr w:type="gramStart"/>
            <w:r w:rsidRPr="00102CC0">
              <w:t>экспресс-опроса</w:t>
            </w:r>
            <w:proofErr w:type="gramEnd"/>
            <w:r w:rsidRPr="00102CC0">
              <w:t xml:space="preserve">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67641E" w:rsidRPr="00102CC0" w:rsidTr="00210492">
        <w:tc>
          <w:tcPr>
            <w:tcW w:w="562" w:type="dxa"/>
          </w:tcPr>
          <w:p w:rsidR="0067641E" w:rsidRPr="00102CC0" w:rsidRDefault="0067641E" w:rsidP="00210492">
            <w:pPr>
              <w:tabs>
                <w:tab w:val="num" w:pos="284"/>
              </w:tabs>
            </w:pPr>
            <w:r w:rsidRPr="00102CC0">
              <w:t>3.</w:t>
            </w:r>
          </w:p>
        </w:tc>
        <w:tc>
          <w:tcPr>
            <w:tcW w:w="2096" w:type="dxa"/>
          </w:tcPr>
          <w:p w:rsidR="0067641E" w:rsidRPr="00102CC0" w:rsidRDefault="0067641E" w:rsidP="00210492">
            <w:pPr>
              <w:tabs>
                <w:tab w:val="num" w:pos="284"/>
              </w:tabs>
            </w:pPr>
            <w:r w:rsidRPr="00102CC0">
              <w:t xml:space="preserve">Подготовка к участию в семинаре </w:t>
            </w:r>
          </w:p>
        </w:tc>
        <w:tc>
          <w:tcPr>
            <w:tcW w:w="6798" w:type="dxa"/>
          </w:tcPr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  <w:r w:rsidRPr="007D68F3">
              <w:t xml:space="preserve">В процессе самостоятельной подготовки к семинарам студент может пользоваться различными источниками. К главным из них относятся: учебная программа, лекции по соответствующей теме, учебники и учебные пособия, планы семинарских занятий. Начало самостоятельной работы – это ознакомление с учебной программой. Приступая к подготовке к семинару по конкретной теме, студент должен подробно изучить соответствующий раздел программы курса, где в самом сжатом виде определены основные вопросы, дана их последовательность, а также указана рекомендованная учебная литература (основная и дополнительная). После подготовительной работы следует повторить материал лекции и прочитать планы семинарских занятий. Продолжение самостоятельной работы – это изучение темы семинара по учебникам и учебным пособиям. Студент обязательно должен пользоваться наряду с лекционным материалом учебниками и учебными пособиями. Это важно и необходимо, так как в них ряд вопросов раскрыт более подробно, чем на лекции. Кроме того, лекция – это не пересказ учебника, поэтому эти два источника расширяют кругозор, пополняют базу знаний. При изучении конкретной темы по учебнику (или учебному пособию) принципиальное значение имеет умение правильно </w:t>
            </w:r>
            <w:r w:rsidRPr="007D68F3">
              <w:lastRenderedPageBreak/>
              <w:t xml:space="preserve">читать текст. В процессе чтения необходимо вырабатывать самостоятельные суждения, принимая или отвергая те идеи, которые изложены в учебниках. Остерегайтесь при этом пустых отрицаний, приводите аргументы, демонстрируйте на семинарах умение подтверждать свою позицию фактами, авторитетными соображениями специалистов. Порой попытка отвергнуть те или иные положения учебника ведет к их более глубокому пониманию и принятию их как истинных. Наряду с основным материалом при подготовке к семинару можно пользоваться дополнительными источниками: специальной научной, научно-популярной, справочной, публицистической литературой, а также материалами, размещенными в глобальной сети Интернет. Это определяющий этап самостоятельной работы, он очень сложен и </w:t>
            </w:r>
            <w:proofErr w:type="gramStart"/>
            <w:r w:rsidRPr="007D68F3">
              <w:t>важен</w:t>
            </w:r>
            <w:proofErr w:type="gramEnd"/>
            <w:r w:rsidRPr="007D68F3">
              <w:t xml:space="preserve"> так как самостоятельные суждения по изучаемой проблеме формируются именно здесь, в том числе в Вашем умении работать с научной литературой.</w:t>
            </w:r>
          </w:p>
        </w:tc>
      </w:tr>
      <w:tr w:rsidR="0067641E" w:rsidRPr="00102CC0" w:rsidTr="00210492">
        <w:tc>
          <w:tcPr>
            <w:tcW w:w="562" w:type="dxa"/>
          </w:tcPr>
          <w:p w:rsidR="0067641E" w:rsidRPr="00102CC0" w:rsidRDefault="0067641E" w:rsidP="00210492">
            <w:pPr>
              <w:tabs>
                <w:tab w:val="num" w:pos="284"/>
              </w:tabs>
            </w:pPr>
            <w:r w:rsidRPr="00102CC0">
              <w:lastRenderedPageBreak/>
              <w:t>4.</w:t>
            </w:r>
          </w:p>
        </w:tc>
        <w:tc>
          <w:tcPr>
            <w:tcW w:w="2096" w:type="dxa"/>
          </w:tcPr>
          <w:p w:rsidR="0067641E" w:rsidRPr="00102CC0" w:rsidRDefault="0067641E" w:rsidP="00210492">
            <w:pPr>
              <w:tabs>
                <w:tab w:val="num" w:pos="284"/>
              </w:tabs>
            </w:pPr>
            <w:r w:rsidRPr="00102CC0">
              <w:t>Подготовка  к рубежному контролю</w:t>
            </w:r>
          </w:p>
        </w:tc>
        <w:tc>
          <w:tcPr>
            <w:tcW w:w="6798" w:type="dxa"/>
          </w:tcPr>
          <w:p w:rsidR="0067641E" w:rsidRPr="00102CC0" w:rsidRDefault="0067641E" w:rsidP="00210492">
            <w:pPr>
              <w:jc w:val="both"/>
            </w:pPr>
            <w:r w:rsidRPr="00102CC0">
              <w:t xml:space="preserve">Межсессионный (рубежный) контроль - одна из форм текущего контроля, составляющих </w:t>
            </w:r>
            <w:proofErr w:type="spellStart"/>
            <w:r w:rsidRPr="00102CC0">
              <w:t>внутривузовскую</w:t>
            </w:r>
            <w:proofErr w:type="spellEnd"/>
            <w:r w:rsidRPr="00102CC0">
              <w:t xml:space="preserve"> систему гарантии качества подготовки специалистов, бакалавров и магистров в общей системе внутренней оценки качества образования в Институте. Межсессионный (рубежный) контроль проводится в первом и втором учебном полугодии до начала </w:t>
            </w:r>
            <w:proofErr w:type="spellStart"/>
            <w:r w:rsidRPr="00102CC0">
              <w:t>зачетно</w:t>
            </w:r>
            <w:proofErr w:type="spellEnd"/>
            <w:r w:rsidRPr="00102CC0">
              <w:t xml:space="preserve">-экзаменационной сессии. Время проведения в первом полугодии – конец октября/начало ноября текущего года, во втором полугодии – конец марта/начало апреля текущего года. Конкретные сроки межсессионного (рубежного) контроля корректируются кафедрами в соответствии с особенностями РП, календарно-тематическим планом курса. Проведение межсессионного (рубежного) контроля направлено на решение следующих задач: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102CC0">
              <w:t xml:space="preserve">проверка качества и результатов усвоения </w:t>
            </w:r>
            <w:proofErr w:type="gramStart"/>
            <w:r w:rsidRPr="00102CC0">
              <w:t>обучающимися</w:t>
            </w:r>
            <w:proofErr w:type="gramEnd"/>
            <w:r w:rsidRPr="00102CC0">
              <w:t xml:space="preserve"> пройденного текущего учебного материала;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102CC0">
              <w:t xml:space="preserve">стимулирование самостоятельной внеаудиторной работы </w:t>
            </w:r>
            <w:proofErr w:type="gramStart"/>
            <w:r w:rsidRPr="00102CC0">
              <w:t>обучающихся</w:t>
            </w:r>
            <w:proofErr w:type="gramEnd"/>
            <w:r w:rsidRPr="00102CC0">
              <w:t xml:space="preserve"> и помощь в более целенаправленной подготовке к сессии; </w:t>
            </w:r>
          </w:p>
          <w:p w:rsidR="0067641E" w:rsidRPr="00102CC0" w:rsidRDefault="0067641E" w:rsidP="00210492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102CC0">
              <w:t>повышение ответственности кафедр и преподавателей за качество организации учебного процесса</w:t>
            </w:r>
          </w:p>
          <w:p w:rsidR="0067641E" w:rsidRPr="00102CC0" w:rsidRDefault="0067641E" w:rsidP="00210492">
            <w:pPr>
              <w:jc w:val="both"/>
            </w:pPr>
            <w:r w:rsidRPr="00102CC0">
              <w:t xml:space="preserve">Межсессионный рубежный контроль по дисциплине «Методика обучения игре на инструменте» проводится в форме </w:t>
            </w:r>
            <w:r w:rsidRPr="00102CC0">
              <w:rPr>
                <w:b/>
              </w:rPr>
              <w:t>тестирования</w:t>
            </w:r>
            <w:r w:rsidRPr="00102CC0">
              <w:t xml:space="preserve">. Тесты формируются на основе пройденного студентами учебного материала от начала семестра до рубежного контроля. </w:t>
            </w:r>
          </w:p>
          <w:p w:rsidR="0067641E" w:rsidRPr="00102CC0" w:rsidRDefault="0067641E" w:rsidP="00210492">
            <w:pPr>
              <w:jc w:val="both"/>
            </w:pPr>
            <w:r w:rsidRPr="00102CC0">
              <w:t>Подготовка к проведению тестированию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67641E" w:rsidRPr="00102CC0" w:rsidTr="00210492">
        <w:tc>
          <w:tcPr>
            <w:tcW w:w="562" w:type="dxa"/>
          </w:tcPr>
          <w:p w:rsidR="0067641E" w:rsidRPr="00102CC0" w:rsidRDefault="0067641E" w:rsidP="00210492">
            <w:pPr>
              <w:tabs>
                <w:tab w:val="num" w:pos="284"/>
              </w:tabs>
            </w:pPr>
            <w:r>
              <w:t>5.</w:t>
            </w:r>
          </w:p>
        </w:tc>
        <w:tc>
          <w:tcPr>
            <w:tcW w:w="2096" w:type="dxa"/>
          </w:tcPr>
          <w:p w:rsidR="0067641E" w:rsidRPr="00102CC0" w:rsidRDefault="0067641E" w:rsidP="00210492">
            <w:pPr>
              <w:tabs>
                <w:tab w:val="num" w:pos="284"/>
              </w:tabs>
            </w:pPr>
            <w:r w:rsidRPr="00102CC0">
              <w:t>Подготовка к промежуточной аттестации</w:t>
            </w:r>
          </w:p>
        </w:tc>
        <w:tc>
          <w:tcPr>
            <w:tcW w:w="6798" w:type="dxa"/>
          </w:tcPr>
          <w:p w:rsidR="0067641E" w:rsidRPr="00102CC0" w:rsidRDefault="0067641E" w:rsidP="00210492">
            <w:pPr>
              <w:jc w:val="both"/>
            </w:pPr>
            <w:r w:rsidRPr="00102CC0">
              <w:t xml:space="preserve">Промежуточной аттестацией по дисциплине «Методика обучения игре на инструменте» является </w:t>
            </w:r>
            <w:r w:rsidRPr="00102CC0">
              <w:rPr>
                <w:b/>
              </w:rPr>
              <w:t>экзамен</w:t>
            </w:r>
            <w:r w:rsidRPr="00102CC0">
              <w:t xml:space="preserve">. Подготовка к промежуточной аттестации заключается в систематизации и повторении материала курса, поверки и структурировании </w:t>
            </w:r>
            <w:r w:rsidRPr="00102CC0">
              <w:lastRenderedPageBreak/>
              <w:t>конспектов, изучении дополнительной литературы по пройденным темам курса, самопроверка, посещение студентом консультаций</w:t>
            </w:r>
          </w:p>
          <w:p w:rsidR="0067641E" w:rsidRPr="00102CC0" w:rsidRDefault="0067641E" w:rsidP="00210492">
            <w:pPr>
              <w:jc w:val="both"/>
            </w:pPr>
            <w:r w:rsidRPr="00102CC0">
      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67641E" w:rsidRPr="00102CC0" w:rsidRDefault="0067641E" w:rsidP="00210492">
            <w:pPr>
              <w:tabs>
                <w:tab w:val="num" w:pos="284"/>
              </w:tabs>
              <w:jc w:val="both"/>
            </w:pPr>
          </w:p>
        </w:tc>
      </w:tr>
    </w:tbl>
    <w:p w:rsidR="0067641E" w:rsidRPr="00102CC0" w:rsidRDefault="0067641E" w:rsidP="0067641E">
      <w:pPr>
        <w:ind w:firstLine="720"/>
        <w:jc w:val="center"/>
        <w:rPr>
          <w:b/>
        </w:rPr>
      </w:pPr>
    </w:p>
    <w:p w:rsidR="0067641E" w:rsidRPr="00102CC0" w:rsidRDefault="0067641E" w:rsidP="0067641E">
      <w:pPr>
        <w:ind w:firstLine="720"/>
        <w:jc w:val="center"/>
        <w:rPr>
          <w:b/>
        </w:rPr>
      </w:pPr>
      <w:r w:rsidRPr="00102CC0">
        <w:rPr>
          <w:b/>
        </w:rPr>
        <w:t xml:space="preserve">Тест </w:t>
      </w:r>
    </w:p>
    <w:p w:rsidR="0067641E" w:rsidRPr="00102CC0" w:rsidRDefault="0067641E" w:rsidP="0067641E">
      <w:pPr>
        <w:ind w:firstLine="720"/>
        <w:jc w:val="center"/>
        <w:rPr>
          <w:b/>
        </w:rPr>
      </w:pPr>
    </w:p>
    <w:p w:rsidR="0067641E" w:rsidRPr="00102CC0" w:rsidRDefault="0067641E" w:rsidP="0067641E">
      <w:pPr>
        <w:ind w:firstLine="709"/>
        <w:jc w:val="both"/>
      </w:pPr>
      <w:r w:rsidRPr="00102CC0"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67641E" w:rsidRPr="00C331C2" w:rsidRDefault="0067641E" w:rsidP="0067641E">
      <w:pPr>
        <w:ind w:firstLine="709"/>
        <w:jc w:val="both"/>
      </w:pPr>
      <w:r w:rsidRPr="00102CC0">
        <w:t xml:space="preserve">Тестирование </w:t>
      </w:r>
      <w:r w:rsidRPr="00C331C2">
        <w:t>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тесты могут использоваться как домашнее задание 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67641E" w:rsidRPr="00C331C2" w:rsidRDefault="0067641E" w:rsidP="0067641E">
      <w:pPr>
        <w:ind w:firstLine="709"/>
        <w:jc w:val="both"/>
      </w:pPr>
      <w:r w:rsidRPr="00C331C2">
        <w:t xml:space="preserve">Тесты могут быть использованы также для самопроверки знаний самими </w:t>
      </w:r>
      <w:proofErr w:type="gramStart"/>
      <w:r w:rsidRPr="00C331C2">
        <w:t>студентами</w:t>
      </w:r>
      <w:proofErr w:type="gramEnd"/>
      <w:r w:rsidRPr="00C331C2">
        <w:t xml:space="preserve"> 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67641E" w:rsidRPr="00102CC0" w:rsidRDefault="0067641E" w:rsidP="0067641E">
      <w:pPr>
        <w:ind w:firstLine="709"/>
        <w:jc w:val="both"/>
      </w:pPr>
      <w:r w:rsidRPr="00C331C2">
        <w:t>Тестирование может являться также формой текущей, промежуточной и итоговой аттестации студентов. Студент, ответивший правильно менее</w:t>
      </w:r>
      <w:r w:rsidRPr="00102CC0">
        <w:t xml:space="preserve"> чем на 50% вопросов теста, не проходит аттестационное тестирование</w:t>
      </w:r>
    </w:p>
    <w:p w:rsidR="0067641E" w:rsidRPr="00102CC0" w:rsidRDefault="0067641E" w:rsidP="0067641E">
      <w:pPr>
        <w:ind w:firstLine="709"/>
        <w:jc w:val="both"/>
        <w:rPr>
          <w:b/>
        </w:rPr>
      </w:pPr>
      <w:r w:rsidRPr="00102CC0"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67641E" w:rsidRPr="00102CC0" w:rsidRDefault="0067641E" w:rsidP="0067641E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67641E" w:rsidRPr="00102CC0" w:rsidRDefault="0067641E" w:rsidP="0067641E">
      <w:pPr>
        <w:ind w:firstLine="720"/>
        <w:jc w:val="center"/>
        <w:rPr>
          <w:b/>
        </w:rPr>
      </w:pPr>
    </w:p>
    <w:p w:rsidR="0067641E" w:rsidRPr="00102CC0" w:rsidRDefault="0067641E" w:rsidP="0067641E">
      <w:pPr>
        <w:ind w:firstLine="720"/>
        <w:jc w:val="both"/>
      </w:pPr>
      <w:r w:rsidRPr="00102CC0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67641E" w:rsidRPr="00102CC0" w:rsidRDefault="0067641E" w:rsidP="0067641E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67641E" w:rsidRPr="00102CC0" w:rsidRDefault="0067641E" w:rsidP="0067641E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67641E" w:rsidRPr="00102CC0" w:rsidRDefault="0067641E" w:rsidP="0067641E">
      <w:pPr>
        <w:jc w:val="center"/>
      </w:pPr>
    </w:p>
    <w:p w:rsidR="0067641E" w:rsidRPr="00102CC0" w:rsidRDefault="0067641E" w:rsidP="0067641E">
      <w:pPr>
        <w:jc w:val="center"/>
      </w:pPr>
      <w:r w:rsidRPr="00102CC0">
        <w:lastRenderedPageBreak/>
        <w:t>Самопроверка включает:</w:t>
      </w:r>
    </w:p>
    <w:p w:rsidR="0067641E" w:rsidRPr="00102CC0" w:rsidRDefault="0067641E" w:rsidP="0067641E">
      <w:pPr>
        <w:jc w:val="center"/>
      </w:pPr>
    </w:p>
    <w:p w:rsidR="0067641E" w:rsidRPr="00102CC0" w:rsidRDefault="0067641E" w:rsidP="0067641E">
      <w:pPr>
        <w:numPr>
          <w:ilvl w:val="1"/>
          <w:numId w:val="14"/>
        </w:numPr>
        <w:ind w:left="0"/>
        <w:contextualSpacing/>
      </w:pPr>
      <w:r w:rsidRPr="00102CC0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67641E" w:rsidRPr="00102CC0" w:rsidRDefault="0067641E" w:rsidP="0067641E">
      <w:pPr>
        <w:numPr>
          <w:ilvl w:val="1"/>
          <w:numId w:val="14"/>
        </w:numPr>
        <w:ind w:left="0"/>
        <w:contextualSpacing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67641E" w:rsidRPr="00102CC0" w:rsidRDefault="0067641E" w:rsidP="0067641E">
      <w:pPr>
        <w:numPr>
          <w:ilvl w:val="1"/>
          <w:numId w:val="14"/>
        </w:numPr>
        <w:ind w:left="0"/>
        <w:contextualSpacing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67641E" w:rsidRPr="00102CC0" w:rsidRDefault="0067641E" w:rsidP="0067641E">
      <w:r w:rsidRPr="00102CC0">
        <w:t xml:space="preserve">      </w:t>
      </w:r>
    </w:p>
    <w:p w:rsidR="0067641E" w:rsidRPr="00102CC0" w:rsidRDefault="0067641E" w:rsidP="0067641E">
      <w:pPr>
        <w:ind w:firstLine="567"/>
        <w:jc w:val="both"/>
      </w:pPr>
      <w:r w:rsidRPr="00102CC0">
        <w:t>Самоконтроль учит ценить свое время, вырабатывает дисциплину труда</w:t>
      </w:r>
    </w:p>
    <w:p w:rsidR="0067641E" w:rsidRPr="00102CC0" w:rsidRDefault="0067641E" w:rsidP="0067641E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67641E" w:rsidRPr="00102CC0" w:rsidRDefault="0067641E" w:rsidP="0067641E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следующими:</w:t>
      </w:r>
    </w:p>
    <w:p w:rsidR="0067641E" w:rsidRPr="00102CC0" w:rsidRDefault="0067641E" w:rsidP="0067641E">
      <w:pPr>
        <w:numPr>
          <w:ilvl w:val="1"/>
          <w:numId w:val="15"/>
        </w:numPr>
        <w:ind w:left="0" w:firstLine="425"/>
        <w:contextualSpacing/>
        <w:jc w:val="both"/>
      </w:pPr>
      <w:proofErr w:type="spellStart"/>
      <w:r w:rsidRPr="00102CC0">
        <w:t>перечитывание</w:t>
      </w:r>
      <w:proofErr w:type="spellEnd"/>
      <w:r w:rsidRPr="00102CC0">
        <w:t xml:space="preserve"> написанного текста и сравнение его с текстом учебной книги;</w:t>
      </w:r>
    </w:p>
    <w:p w:rsidR="0067641E" w:rsidRPr="00102CC0" w:rsidRDefault="0067641E" w:rsidP="0067641E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повторное </w:t>
      </w:r>
      <w:proofErr w:type="spellStart"/>
      <w:r w:rsidRPr="00102CC0">
        <w:t>перечитывание</w:t>
      </w:r>
      <w:proofErr w:type="spellEnd"/>
      <w:r w:rsidRPr="00102CC0">
        <w:t xml:space="preserve"> материала с продумыванием его по частям;</w:t>
      </w:r>
    </w:p>
    <w:p w:rsidR="0067641E" w:rsidRPr="00102CC0" w:rsidRDefault="0067641E" w:rsidP="0067641E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пересказ </w:t>
      </w:r>
      <w:proofErr w:type="gramStart"/>
      <w:r w:rsidRPr="00102CC0">
        <w:t>прочитанного</w:t>
      </w:r>
      <w:proofErr w:type="gramEnd"/>
      <w:r w:rsidRPr="00102CC0">
        <w:t>;</w:t>
      </w:r>
    </w:p>
    <w:p w:rsidR="0067641E" w:rsidRPr="00102CC0" w:rsidRDefault="0067641E" w:rsidP="0067641E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67641E" w:rsidRPr="00102CC0" w:rsidRDefault="0067641E" w:rsidP="0067641E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67641E" w:rsidRPr="00102CC0" w:rsidRDefault="0067641E" w:rsidP="0067641E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67641E" w:rsidRPr="00102CC0" w:rsidRDefault="0067641E" w:rsidP="0067641E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67641E" w:rsidRPr="00102CC0" w:rsidRDefault="0067641E" w:rsidP="0067641E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67641E" w:rsidRPr="00102CC0" w:rsidRDefault="0067641E" w:rsidP="0067641E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67641E" w:rsidRPr="00102CC0" w:rsidRDefault="0067641E" w:rsidP="0067641E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67641E" w:rsidRPr="00102CC0" w:rsidRDefault="0067641E" w:rsidP="0067641E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67641E" w:rsidRPr="00102CC0" w:rsidRDefault="0067641E" w:rsidP="0067641E">
      <w:pPr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67641E" w:rsidRPr="00102CC0" w:rsidRDefault="0067641E" w:rsidP="0067641E">
      <w:pPr>
        <w:ind w:firstLine="720"/>
        <w:jc w:val="both"/>
        <w:rPr>
          <w:b/>
        </w:rPr>
      </w:pPr>
    </w:p>
    <w:p w:rsidR="0067641E" w:rsidRPr="00102CC0" w:rsidRDefault="0067641E" w:rsidP="0067641E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Правила написания научных текстов</w:t>
      </w:r>
    </w:p>
    <w:p w:rsidR="0067641E" w:rsidRPr="00102CC0" w:rsidRDefault="0067641E" w:rsidP="0067641E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(рефератов, эссе, докладов и др. работ):</w:t>
      </w:r>
    </w:p>
    <w:p w:rsidR="0067641E" w:rsidRPr="00102CC0" w:rsidRDefault="0067641E" w:rsidP="0067641E">
      <w:pPr>
        <w:ind w:firstLine="720"/>
        <w:jc w:val="center"/>
      </w:pPr>
    </w:p>
    <w:p w:rsidR="0067641E" w:rsidRPr="00102CC0" w:rsidRDefault="0067641E" w:rsidP="0067641E">
      <w:pPr>
        <w:ind w:firstLine="720"/>
        <w:jc w:val="both"/>
      </w:pPr>
      <w:r w:rsidRPr="00102CC0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67641E" w:rsidRPr="00102CC0" w:rsidRDefault="0067641E" w:rsidP="0067641E">
      <w:pPr>
        <w:ind w:firstLine="720"/>
        <w:jc w:val="both"/>
      </w:pPr>
      <w:r w:rsidRPr="00102CC0">
        <w:t>• Важно разобраться, кто будет «читателем» Вашей работы.</w:t>
      </w:r>
    </w:p>
    <w:p w:rsidR="0067641E" w:rsidRPr="00102CC0" w:rsidRDefault="0067641E" w:rsidP="0067641E">
      <w:pPr>
        <w:ind w:firstLine="720"/>
        <w:jc w:val="both"/>
      </w:pPr>
      <w:r w:rsidRPr="00102CC0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67641E" w:rsidRPr="00102CC0" w:rsidRDefault="0067641E" w:rsidP="0067641E">
      <w:pPr>
        <w:ind w:firstLine="720"/>
        <w:jc w:val="both"/>
      </w:pPr>
      <w:r w:rsidRPr="00102CC0">
        <w:lastRenderedPageBreak/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67641E" w:rsidRPr="00102CC0" w:rsidRDefault="0067641E" w:rsidP="0067641E">
      <w:pPr>
        <w:ind w:firstLine="720"/>
        <w:jc w:val="both"/>
      </w:pPr>
      <w:r w:rsidRPr="00102CC0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67641E" w:rsidRPr="00102CC0" w:rsidRDefault="0067641E" w:rsidP="0067641E">
      <w:pPr>
        <w:ind w:firstLine="720"/>
        <w:jc w:val="both"/>
      </w:pPr>
      <w:r w:rsidRPr="00102CC0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67641E" w:rsidRPr="00102CC0" w:rsidRDefault="0067641E" w:rsidP="0067641E">
      <w:pPr>
        <w:ind w:firstLine="720"/>
        <w:jc w:val="both"/>
      </w:pPr>
      <w:r w:rsidRPr="00102CC0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67641E" w:rsidRPr="00102CC0" w:rsidRDefault="0067641E" w:rsidP="0067641E">
      <w:pPr>
        <w:ind w:firstLine="720"/>
        <w:jc w:val="both"/>
      </w:pPr>
      <w:r w:rsidRPr="00102CC0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67641E" w:rsidRPr="00102CC0" w:rsidRDefault="0067641E" w:rsidP="0067641E">
      <w:pPr>
        <w:ind w:firstLine="720"/>
        <w:jc w:val="both"/>
      </w:pPr>
      <w:r w:rsidRPr="00102CC0">
        <w:t>Объем текста и различные оформительские требования во многом зависят от принятых в учебном заведении порядков.</w:t>
      </w:r>
      <w:bookmarkStart w:id="8" w:name="_Toc87884424"/>
    </w:p>
    <w:p w:rsidR="0067641E" w:rsidRPr="00102CC0" w:rsidRDefault="0067641E" w:rsidP="0067641E">
      <w:pPr>
        <w:ind w:firstLine="720"/>
        <w:jc w:val="both"/>
      </w:pPr>
    </w:p>
    <w:p w:rsidR="0067641E" w:rsidRPr="00102CC0" w:rsidRDefault="0067641E" w:rsidP="0067641E">
      <w:pPr>
        <w:shd w:val="clear" w:color="auto" w:fill="FFFFFF"/>
        <w:ind w:firstLine="567"/>
        <w:jc w:val="center"/>
        <w:rPr>
          <w:b/>
          <w:bCs/>
        </w:rPr>
      </w:pPr>
      <w:r w:rsidRPr="00102CC0">
        <w:rPr>
          <w:b/>
          <w:bCs/>
        </w:rPr>
        <w:t xml:space="preserve">РЕФЕРАТ </w:t>
      </w:r>
    </w:p>
    <w:p w:rsidR="0067641E" w:rsidRPr="00102CC0" w:rsidRDefault="0067641E" w:rsidP="0067641E">
      <w:pPr>
        <w:shd w:val="clear" w:color="auto" w:fill="FFFFFF"/>
        <w:ind w:firstLine="567"/>
        <w:jc w:val="center"/>
        <w:rPr>
          <w:b/>
          <w:bCs/>
        </w:rPr>
      </w:pP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Реферат</w:t>
      </w:r>
      <w:r w:rsidRPr="00102CC0"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> </w:t>
      </w:r>
      <w:r w:rsidRPr="00102CC0">
        <w:rPr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67641E" w:rsidRPr="00102CC0" w:rsidRDefault="0067641E" w:rsidP="0067641E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подготовки реферата.</w:t>
      </w:r>
    </w:p>
    <w:p w:rsidR="0067641E" w:rsidRPr="00102CC0" w:rsidRDefault="0067641E" w:rsidP="0067641E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работа над текстом и оформлением реферата</w:t>
      </w:r>
    </w:p>
    <w:p w:rsidR="0067641E" w:rsidRPr="00102CC0" w:rsidRDefault="0067641E" w:rsidP="0067641E">
      <w:pPr>
        <w:tabs>
          <w:tab w:val="left" w:pos="1560"/>
        </w:tabs>
        <w:jc w:val="both"/>
      </w:pPr>
      <w:r w:rsidRPr="00102CC0">
        <w:t>Период подготовки реферата, складывается из следующих этапов: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 xml:space="preserve">1.2. Этап – библиографическая работа. Сюда же входит работа </w:t>
      </w:r>
      <w:proofErr w:type="gramStart"/>
      <w:r w:rsidRPr="00102CC0">
        <w:t>со</w:t>
      </w:r>
      <w:proofErr w:type="gramEnd"/>
      <w:r w:rsidRPr="00102CC0">
        <w:t xml:space="preserve"> </w:t>
      </w:r>
      <w:proofErr w:type="gramStart"/>
      <w:r w:rsidRPr="00102CC0">
        <w:t>справочным</w:t>
      </w:r>
      <w:proofErr w:type="gramEnd"/>
      <w:r w:rsidRPr="00102CC0">
        <w:t xml:space="preserve">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>1.3. Этап – первичная работа с книгами, журналами, газетными статьями и прочим информационным материалом.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102CC0">
        <w:t>карточный</w:t>
      </w:r>
      <w:proofErr w:type="gramEnd"/>
      <w:r w:rsidRPr="00102CC0"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 xml:space="preserve">1.4. Этап – сплошное  и выборочное чтение, а также изучение литературы и ее обработка, т.е. записывание. 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lastRenderedPageBreak/>
        <w:t>Для составления реферата применяется три вида записей: 1 – конспект, 2 – аннотация, 3 – цитата.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Конспект</w:t>
      </w:r>
      <w:r w:rsidRPr="00102CC0"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Аннотация</w:t>
      </w:r>
      <w:r w:rsidRPr="00102CC0"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Цитата</w:t>
      </w:r>
      <w:r w:rsidRPr="00102CC0"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> 2 период – написание и оформление реферата.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>Он в свою очередь подразделяется на следующие этапы: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>2.2  Введение в этой части пишется значимость темы, цели и задачи реферата.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102CC0">
        <w:t>гравфиков</w:t>
      </w:r>
      <w:proofErr w:type="spellEnd"/>
      <w:r w:rsidRPr="00102CC0">
        <w:t>, рисунков, фотографий.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Заключение </w:t>
      </w:r>
      <w:r w:rsidRPr="00102CC0">
        <w:t> - это краткое обобщение основных достоверных данных и фактов.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Выводы</w:t>
      </w:r>
      <w:r w:rsidRPr="00102CC0"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Тезисы</w:t>
      </w:r>
      <w:r w:rsidRPr="00102CC0"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lastRenderedPageBreak/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67641E" w:rsidRPr="00102CC0" w:rsidRDefault="0067641E" w:rsidP="0067641E">
      <w:pPr>
        <w:ind w:firstLine="567"/>
        <w:jc w:val="both"/>
        <w:textAlignment w:val="baseline"/>
      </w:pPr>
      <w:r w:rsidRPr="00102CC0">
        <w:t>Год издания пишут за фамилией и инициалами автора. Оглавление или содержание в рефератах указывается не всегда.</w:t>
      </w:r>
    </w:p>
    <w:p w:rsidR="0067641E" w:rsidRPr="00102CC0" w:rsidRDefault="0067641E" w:rsidP="0067641E">
      <w:pPr>
        <w:shd w:val="clear" w:color="auto" w:fill="FFFFFF"/>
        <w:ind w:firstLine="567"/>
        <w:jc w:val="both"/>
        <w:rPr>
          <w:b/>
          <w:bCs/>
        </w:rPr>
      </w:pPr>
    </w:p>
    <w:p w:rsidR="0067641E" w:rsidRDefault="0067641E" w:rsidP="0067641E">
      <w:pPr>
        <w:shd w:val="clear" w:color="auto" w:fill="FFFFFF"/>
        <w:ind w:firstLine="567"/>
        <w:jc w:val="center"/>
        <w:rPr>
          <w:b/>
          <w:bCs/>
        </w:rPr>
      </w:pPr>
      <w:r w:rsidRPr="00C331C2">
        <w:rPr>
          <w:b/>
          <w:bCs/>
        </w:rPr>
        <w:t>ЭССЕ</w:t>
      </w:r>
    </w:p>
    <w:p w:rsidR="0067641E" w:rsidRPr="00C331C2" w:rsidRDefault="0067641E" w:rsidP="0067641E">
      <w:pPr>
        <w:shd w:val="clear" w:color="auto" w:fill="FFFFFF"/>
        <w:ind w:firstLine="567"/>
        <w:jc w:val="center"/>
        <w:rPr>
          <w:b/>
          <w:bCs/>
        </w:rPr>
      </w:pPr>
    </w:p>
    <w:p w:rsidR="0067641E" w:rsidRPr="00102CC0" w:rsidRDefault="0067641E" w:rsidP="0067641E">
      <w:pPr>
        <w:shd w:val="clear" w:color="auto" w:fill="FFFFFF"/>
        <w:ind w:firstLine="567"/>
        <w:jc w:val="both"/>
        <w:rPr>
          <w:shd w:val="clear" w:color="auto" w:fill="FFFFFF"/>
        </w:rPr>
      </w:pPr>
      <w:r w:rsidRPr="00102CC0">
        <w:rPr>
          <w:shd w:val="clear" w:color="auto" w:fill="FFFFFF"/>
        </w:rPr>
        <w:t>Эссе должно содержать: четкое изложение сути поставленной проблемы;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дисциплины; выводы, обобщающие авторскую позицию по поставленной проблеме. Специфика дисциплины «Социальная экология» дает возможность использовать: анализ имеющихся статистических данных, анализ материалов из средств массовой информации, подробный обзор точек зрения различных специалистов, подбор и детальный анализ примеров, иллюстрирующих проблему и т.д. В целом построение эссе – это ответ на вопрос или раскрытие темы, которое основано на классической системе доказательств. Фактически написание эссе предполагает проведение теоретического (чаще всего) исследования, результаты которого представлены в виде развернутой системы рассуждений.</w:t>
      </w:r>
    </w:p>
    <w:p w:rsidR="0067641E" w:rsidRPr="00102CC0" w:rsidRDefault="0067641E" w:rsidP="0067641E">
      <w:pPr>
        <w:shd w:val="clear" w:color="auto" w:fill="FFFFFF"/>
        <w:ind w:firstLine="567"/>
        <w:jc w:val="both"/>
        <w:rPr>
          <w:shd w:val="clear" w:color="auto" w:fill="FFFFFF"/>
        </w:rPr>
      </w:pPr>
    </w:p>
    <w:p w:rsidR="0067641E" w:rsidRPr="00102CC0" w:rsidRDefault="0067641E" w:rsidP="0067641E">
      <w:pPr>
        <w:pStyle w:val="ad"/>
        <w:shd w:val="clear" w:color="auto" w:fill="FFFFFF"/>
        <w:jc w:val="both"/>
      </w:pPr>
      <w:r w:rsidRPr="00102CC0">
        <w:rPr>
          <w:rStyle w:val="ae"/>
        </w:rPr>
        <w:t>Структура эссе</w:t>
      </w:r>
    </w:p>
    <w:p w:rsidR="0067641E" w:rsidRPr="00102CC0" w:rsidRDefault="0067641E" w:rsidP="0067641E">
      <w:pPr>
        <w:pStyle w:val="ad"/>
        <w:shd w:val="clear" w:color="auto" w:fill="FFFFFF"/>
        <w:jc w:val="both"/>
      </w:pPr>
      <w:r w:rsidRPr="00102CC0">
        <w:t> 1. </w:t>
      </w:r>
      <w:r w:rsidRPr="00102CC0">
        <w:rPr>
          <w:rStyle w:val="ae"/>
        </w:rPr>
        <w:t>Введение</w:t>
      </w:r>
      <w:r w:rsidRPr="00102CC0">
        <w:t> – суть и обоснование выбора данной темы, состоит из ряда компонентов, связанных логически и стилистически;</w:t>
      </w:r>
      <w:r w:rsidRPr="00102CC0">
        <w:br/>
        <w:t>На этом этапе очень важно правильно </w:t>
      </w:r>
      <w:r w:rsidRPr="00102CC0">
        <w:rPr>
          <w:rStyle w:val="ae"/>
        </w:rPr>
        <w:t xml:space="preserve">сформулировать вопрос, на который вы собираетесь ответить в ходе своей </w:t>
      </w:r>
      <w:proofErr w:type="spellStart"/>
      <w:r w:rsidRPr="00102CC0">
        <w:rPr>
          <w:rStyle w:val="ae"/>
        </w:rPr>
        <w:t>работы</w:t>
      </w:r>
      <w:proofErr w:type="gramStart"/>
      <w:r w:rsidRPr="00102CC0">
        <w:rPr>
          <w:rStyle w:val="ae"/>
        </w:rPr>
        <w:t>.</w:t>
      </w:r>
      <w:r w:rsidRPr="00102CC0">
        <w:t>П</w:t>
      </w:r>
      <w:proofErr w:type="gramEnd"/>
      <w:r w:rsidRPr="00102CC0">
        <w:t>ри</w:t>
      </w:r>
      <w:proofErr w:type="spellEnd"/>
      <w:r w:rsidRPr="00102CC0">
        <w:t xml:space="preserve"> работе над введением могут помочь ответы на следующие вопросы: «Надо ли давать определения терминам, прозвучавшим в теме эссе?», «Почему тема, которую я раскрываю, является важной в настоящий момент?», «Какие понятия будут вовлечены в мои рассуждения по теме?», « Могу ли я разделить тему на несколько более мелких </w:t>
      </w:r>
      <w:proofErr w:type="spellStart"/>
      <w:r w:rsidRPr="00102CC0">
        <w:t>подтем</w:t>
      </w:r>
      <w:proofErr w:type="spellEnd"/>
      <w:r w:rsidRPr="00102CC0">
        <w:t xml:space="preserve">?». Например, при работе над предложенной темой «Традиционные и современные модели индивидуального природопользования в Сибири» в качестве </w:t>
      </w:r>
      <w:proofErr w:type="spellStart"/>
      <w:r w:rsidRPr="00102CC0">
        <w:t>подтемы</w:t>
      </w:r>
      <w:proofErr w:type="spellEnd"/>
      <w:r w:rsidRPr="00102CC0">
        <w:t xml:space="preserve"> можно сформулировать следующий вопрос: «Какие признаки характерны для традиционной модели природопользования?».</w:t>
      </w:r>
    </w:p>
    <w:p w:rsidR="0067641E" w:rsidRPr="00102CC0" w:rsidRDefault="0067641E" w:rsidP="0067641E">
      <w:pPr>
        <w:pStyle w:val="ad"/>
        <w:shd w:val="clear" w:color="auto" w:fill="FFFFFF"/>
        <w:jc w:val="both"/>
      </w:pPr>
      <w:r w:rsidRPr="00102CC0">
        <w:t>2. </w:t>
      </w:r>
      <w:r w:rsidRPr="00102CC0">
        <w:rPr>
          <w:rStyle w:val="ae"/>
        </w:rPr>
        <w:t>Основная часть</w:t>
      </w:r>
      <w:r w:rsidRPr="00102CC0">
        <w:t xml:space="preserve"> 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</w:t>
      </w:r>
      <w:proofErr w:type="gramStart"/>
      <w:r w:rsidRPr="00102CC0">
        <w:t>Важное значение</w:t>
      </w:r>
      <w:proofErr w:type="gramEnd"/>
      <w:r w:rsidRPr="00102CC0">
        <w:t xml:space="preserve">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аргументацию/анализ. Там, где это необходимо, в качестве аналитического инструмента можно использовать графики, диаграммы и таблицы. </w:t>
      </w:r>
      <w:proofErr w:type="gramStart"/>
      <w:r w:rsidRPr="00102CC0">
        <w:t>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</w:t>
      </w:r>
      <w:proofErr w:type="gramEnd"/>
    </w:p>
    <w:p w:rsidR="0067641E" w:rsidRPr="00102CC0" w:rsidRDefault="0067641E" w:rsidP="0067641E">
      <w:pPr>
        <w:pStyle w:val="ad"/>
        <w:shd w:val="clear" w:color="auto" w:fill="FFFFFF"/>
        <w:jc w:val="both"/>
      </w:pPr>
      <w:r w:rsidRPr="00102CC0">
        <w:t xml:space="preserve">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</w:t>
      </w:r>
      <w:r w:rsidRPr="00102CC0">
        <w:lastRenderedPageBreak/>
        <w:t>и иллюстративным материалом. Следовательно, наполняя разделы аргументацией (соответствующей подзаголовкам), необходимо в пределах параграфа ограничить себя рассмотрением одной главной мысли.</w:t>
      </w:r>
    </w:p>
    <w:p w:rsidR="0067641E" w:rsidRPr="00102CC0" w:rsidRDefault="0067641E" w:rsidP="0067641E">
      <w:pPr>
        <w:pStyle w:val="ad"/>
        <w:shd w:val="clear" w:color="auto" w:fill="FFFFFF"/>
        <w:jc w:val="both"/>
      </w:pPr>
      <w:r w:rsidRPr="00102CC0">
        <w:t>Хорошо проверенный (и для большинства —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может также свидетельствовать о наличии или отсутствии логичности в освещении темы.</w:t>
      </w:r>
    </w:p>
    <w:p w:rsidR="0067641E" w:rsidRPr="00102CC0" w:rsidRDefault="0067641E" w:rsidP="0067641E">
      <w:pPr>
        <w:pStyle w:val="ad"/>
        <w:shd w:val="clear" w:color="auto" w:fill="FFFFFF"/>
        <w:jc w:val="both"/>
      </w:pPr>
      <w:r w:rsidRPr="00102CC0">
        <w:t>3. </w:t>
      </w:r>
      <w:r w:rsidRPr="00102CC0">
        <w:rPr>
          <w:rStyle w:val="ae"/>
        </w:rPr>
        <w:t>Заключение</w:t>
      </w:r>
      <w:r w:rsidRPr="00102CC0">
        <w:t xml:space="preserve"> – обобщения и аргументированные выводы по теме с указанием области ее применения, рассмотрение взаимосвязи с другими проблемами и т.д. содержит основные итоги эссе или еще раз вносит пояснения, подкрепляет </w:t>
      </w:r>
      <w:proofErr w:type="gramStart"/>
      <w:r w:rsidRPr="00102CC0">
        <w:t>смысл</w:t>
      </w:r>
      <w:proofErr w:type="gramEnd"/>
      <w:r w:rsidRPr="00102CC0">
        <w:t xml:space="preserve"> и значение изложенного в основной части. Методы, рекомендуемые для составления заключения: повторение, иллюстрация, цитата, впечатляющее утверждение.</w:t>
      </w:r>
    </w:p>
    <w:p w:rsidR="0067641E" w:rsidRPr="00102CC0" w:rsidRDefault="0067641E" w:rsidP="0067641E">
      <w:pPr>
        <w:tabs>
          <w:tab w:val="num" w:pos="0"/>
        </w:tabs>
        <w:ind w:firstLine="567"/>
        <w:jc w:val="both"/>
      </w:pPr>
    </w:p>
    <w:p w:rsidR="0067641E" w:rsidRPr="00102CC0" w:rsidRDefault="0067641E" w:rsidP="0067641E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ДОКЛАД</w:t>
      </w:r>
    </w:p>
    <w:p w:rsidR="0067641E" w:rsidRPr="00102CC0" w:rsidRDefault="0067641E" w:rsidP="0067641E">
      <w:pPr>
        <w:ind w:firstLine="720"/>
        <w:jc w:val="both"/>
        <w:rPr>
          <w:b/>
          <w:bCs/>
        </w:rPr>
      </w:pPr>
    </w:p>
    <w:p w:rsidR="0067641E" w:rsidRPr="00102CC0" w:rsidRDefault="0067641E" w:rsidP="0067641E">
      <w:pPr>
        <w:shd w:val="clear" w:color="auto" w:fill="FFFFFF"/>
        <w:ind w:firstLine="567"/>
        <w:jc w:val="both"/>
      </w:pPr>
      <w:r w:rsidRPr="00102CC0">
        <w:t>Цель доклада зависит от целей обобщения материала, который будет содержаться в докладе.</w:t>
      </w:r>
    </w:p>
    <w:p w:rsidR="0067641E" w:rsidRPr="00102CC0" w:rsidRDefault="0067641E" w:rsidP="0067641E">
      <w:pPr>
        <w:shd w:val="clear" w:color="auto" w:fill="FFFFFF"/>
        <w:ind w:firstLine="567"/>
        <w:jc w:val="both"/>
      </w:pPr>
      <w:r w:rsidRPr="00102CC0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67641E" w:rsidRPr="00102CC0" w:rsidRDefault="0067641E" w:rsidP="0067641E">
      <w:pPr>
        <w:shd w:val="clear" w:color="auto" w:fill="FFFFFF"/>
        <w:ind w:firstLine="567"/>
        <w:jc w:val="both"/>
      </w:pPr>
      <w:r w:rsidRPr="00102CC0"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</w:t>
      </w:r>
      <w:proofErr w:type="gramStart"/>
      <w:r w:rsidRPr="00102CC0">
        <w:t>касающемся</w:t>
      </w:r>
      <w:proofErr w:type="gramEnd"/>
      <w:r w:rsidRPr="00102CC0">
        <w:t xml:space="preserve"> других объектов и предметов, которые не связаны с основной темой, или не важны для раскрытия данной темы.</w:t>
      </w:r>
    </w:p>
    <w:p w:rsidR="0067641E" w:rsidRPr="00102CC0" w:rsidRDefault="0067641E" w:rsidP="0067641E">
      <w:pPr>
        <w:shd w:val="clear" w:color="auto" w:fill="FFFFFF"/>
        <w:ind w:firstLine="567"/>
        <w:jc w:val="both"/>
      </w:pPr>
      <w:r w:rsidRPr="00102CC0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67641E" w:rsidRPr="00102CC0" w:rsidRDefault="0067641E" w:rsidP="0067641E">
      <w:pPr>
        <w:shd w:val="clear" w:color="auto" w:fill="FFFFFF"/>
        <w:ind w:firstLine="567"/>
        <w:jc w:val="both"/>
      </w:pPr>
      <w:r w:rsidRPr="00102CC0">
        <w:t>Материал для доклада необходимо подбирать, обращая особое внимание на следующие его характеристики:</w:t>
      </w:r>
    </w:p>
    <w:p w:rsidR="0067641E" w:rsidRPr="00102CC0" w:rsidRDefault="0067641E" w:rsidP="0067641E">
      <w:pPr>
        <w:shd w:val="clear" w:color="auto" w:fill="FFFFFF"/>
        <w:ind w:firstLine="567"/>
        <w:jc w:val="both"/>
      </w:pPr>
      <w:r w:rsidRPr="00102CC0">
        <w:t>- отношение к теме исследования;</w:t>
      </w:r>
    </w:p>
    <w:p w:rsidR="0067641E" w:rsidRPr="00102CC0" w:rsidRDefault="0067641E" w:rsidP="0067641E">
      <w:pPr>
        <w:shd w:val="clear" w:color="auto" w:fill="FFFFFF"/>
        <w:ind w:firstLine="567"/>
        <w:jc w:val="both"/>
      </w:pPr>
      <w:r w:rsidRPr="00102CC0">
        <w:t>- компетентность автора материала;</w:t>
      </w:r>
    </w:p>
    <w:p w:rsidR="0067641E" w:rsidRPr="00102CC0" w:rsidRDefault="0067641E" w:rsidP="0067641E">
      <w:pPr>
        <w:shd w:val="clear" w:color="auto" w:fill="FFFFFF"/>
        <w:ind w:firstLine="567"/>
        <w:jc w:val="both"/>
      </w:pPr>
      <w:r w:rsidRPr="00102CC0">
        <w:t>- конкретизация и подробность;</w:t>
      </w:r>
    </w:p>
    <w:p w:rsidR="0067641E" w:rsidRPr="00102CC0" w:rsidRDefault="0067641E" w:rsidP="0067641E">
      <w:pPr>
        <w:shd w:val="clear" w:color="auto" w:fill="FFFFFF"/>
        <w:ind w:firstLine="567"/>
        <w:jc w:val="both"/>
      </w:pPr>
      <w:r w:rsidRPr="00102CC0">
        <w:t>- новизна;</w:t>
      </w:r>
    </w:p>
    <w:p w:rsidR="0067641E" w:rsidRPr="00102CC0" w:rsidRDefault="0067641E" w:rsidP="0067641E">
      <w:pPr>
        <w:shd w:val="clear" w:color="auto" w:fill="FFFFFF"/>
        <w:ind w:firstLine="567"/>
        <w:jc w:val="both"/>
      </w:pPr>
      <w:r w:rsidRPr="00102CC0">
        <w:t>- научность и объективность;</w:t>
      </w:r>
    </w:p>
    <w:p w:rsidR="0067641E" w:rsidRPr="00102CC0" w:rsidRDefault="0067641E" w:rsidP="0067641E">
      <w:pPr>
        <w:shd w:val="clear" w:color="auto" w:fill="FFFFFF"/>
        <w:ind w:firstLine="567"/>
        <w:jc w:val="both"/>
      </w:pPr>
      <w:r w:rsidRPr="00102CC0">
        <w:t>- значение для исследования.</w:t>
      </w:r>
    </w:p>
    <w:p w:rsidR="0067641E" w:rsidRPr="00102CC0" w:rsidRDefault="0067641E" w:rsidP="0067641E">
      <w:pPr>
        <w:shd w:val="clear" w:color="auto" w:fill="FFFFFF"/>
        <w:ind w:firstLine="567"/>
        <w:jc w:val="both"/>
      </w:pPr>
      <w:r w:rsidRPr="00102CC0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</w:t>
      </w:r>
      <w:proofErr w:type="gramStart"/>
      <w:r w:rsidRPr="00102CC0">
        <w:t>т-</w:t>
      </w:r>
      <w:proofErr w:type="gramEnd"/>
      <w:r w:rsidRPr="00102CC0">
        <w:t xml:space="preserve">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</w:t>
      </w:r>
      <w:r w:rsidRPr="00102CC0">
        <w:lastRenderedPageBreak/>
        <w:t xml:space="preserve">различаться. При подборе литературных источников важен год издания, основные цели такого издания. Целевая аудитория и цели книга обычно находятся </w:t>
      </w:r>
      <w:proofErr w:type="gramStart"/>
      <w:r w:rsidRPr="00102CC0">
        <w:t>в</w:t>
      </w:r>
      <w:proofErr w:type="gramEnd"/>
      <w:r w:rsidRPr="00102CC0">
        <w:t xml:space="preserve"> введении.</w:t>
      </w:r>
    </w:p>
    <w:p w:rsidR="0067641E" w:rsidRPr="00102CC0" w:rsidRDefault="0067641E" w:rsidP="0067641E">
      <w:pPr>
        <w:shd w:val="clear" w:color="auto" w:fill="FFFFFF"/>
        <w:ind w:firstLine="567"/>
        <w:jc w:val="both"/>
      </w:pPr>
      <w:r w:rsidRPr="00102CC0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67641E" w:rsidRPr="00102CC0" w:rsidRDefault="0067641E" w:rsidP="0067641E">
      <w:pPr>
        <w:shd w:val="clear" w:color="auto" w:fill="FFFFFF"/>
        <w:ind w:firstLine="567"/>
        <w:jc w:val="both"/>
      </w:pPr>
      <w:r w:rsidRPr="00102CC0">
        <w:t>Если в материале используются цитаты или определения других авторов, то необходимо ссылаться на таких авторов. </w:t>
      </w:r>
    </w:p>
    <w:p w:rsidR="0067641E" w:rsidRPr="00102CC0" w:rsidRDefault="0067641E" w:rsidP="0067641E">
      <w:pPr>
        <w:shd w:val="clear" w:color="auto" w:fill="FFFFFF"/>
        <w:ind w:firstLine="567"/>
        <w:jc w:val="both"/>
      </w:pPr>
      <w:r w:rsidRPr="00102CC0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67641E" w:rsidRPr="00102CC0" w:rsidRDefault="0067641E" w:rsidP="0067641E">
      <w:pPr>
        <w:ind w:firstLine="720"/>
        <w:jc w:val="both"/>
        <w:rPr>
          <w:b/>
          <w:bCs/>
        </w:rPr>
      </w:pPr>
    </w:p>
    <w:bookmarkEnd w:id="8"/>
    <w:p w:rsidR="0067641E" w:rsidRPr="00102CC0" w:rsidRDefault="0067641E" w:rsidP="0067641E">
      <w:pPr>
        <w:ind w:firstLine="720"/>
        <w:jc w:val="both"/>
        <w:rPr>
          <w:b/>
        </w:rPr>
      </w:pPr>
      <w:r w:rsidRPr="00102CC0">
        <w:rPr>
          <w:b/>
        </w:rPr>
        <w:t xml:space="preserve"> Подготовка к экзаменам и зачетам</w:t>
      </w:r>
    </w:p>
    <w:p w:rsidR="0067641E" w:rsidRPr="00102CC0" w:rsidRDefault="0067641E" w:rsidP="0067641E">
      <w:pPr>
        <w:ind w:firstLine="720"/>
        <w:jc w:val="both"/>
      </w:pPr>
      <w:r w:rsidRPr="00102CC0">
        <w:t xml:space="preserve"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</w:t>
      </w:r>
      <w:proofErr w:type="gramStart"/>
      <w:r w:rsidRPr="00102CC0">
        <w:t>обучения</w:t>
      </w:r>
      <w:proofErr w:type="gramEnd"/>
      <w:r w:rsidRPr="00102CC0">
        <w:t xml:space="preserve"> по конкретной учебной дисциплине.</w:t>
      </w:r>
    </w:p>
    <w:p w:rsidR="0067641E" w:rsidRPr="00102CC0" w:rsidRDefault="0067641E" w:rsidP="0067641E">
      <w:pPr>
        <w:ind w:firstLine="720"/>
        <w:jc w:val="both"/>
      </w:pPr>
      <w:r w:rsidRPr="00102CC0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67641E" w:rsidRPr="00102CC0" w:rsidRDefault="0067641E" w:rsidP="0067641E">
      <w:pPr>
        <w:ind w:firstLine="720"/>
        <w:jc w:val="both"/>
      </w:pPr>
      <w:r w:rsidRPr="00102CC0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67641E" w:rsidRPr="00102CC0" w:rsidRDefault="0067641E" w:rsidP="0067641E">
      <w:pPr>
        <w:ind w:firstLine="720"/>
        <w:jc w:val="both"/>
      </w:pPr>
      <w:r w:rsidRPr="00102CC0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67641E" w:rsidRPr="00102CC0" w:rsidRDefault="0067641E" w:rsidP="0067641E">
      <w:pPr>
        <w:ind w:firstLine="720"/>
        <w:jc w:val="both"/>
      </w:pPr>
      <w:r w:rsidRPr="00102CC0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67641E" w:rsidRPr="00102CC0" w:rsidRDefault="0067641E" w:rsidP="0067641E">
      <w:pPr>
        <w:ind w:firstLine="720"/>
        <w:jc w:val="both"/>
      </w:pPr>
      <w:r w:rsidRPr="00102CC0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67641E" w:rsidRPr="00102CC0" w:rsidRDefault="0067641E" w:rsidP="0067641E">
      <w:pPr>
        <w:ind w:firstLine="720"/>
        <w:jc w:val="both"/>
      </w:pPr>
      <w:r w:rsidRPr="00102CC0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67641E" w:rsidRPr="00102CC0" w:rsidRDefault="0067641E" w:rsidP="0067641E">
      <w:pPr>
        <w:ind w:firstLine="720"/>
        <w:jc w:val="both"/>
      </w:pPr>
      <w:r w:rsidRPr="00102CC0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67641E" w:rsidRPr="00102CC0" w:rsidRDefault="0067641E" w:rsidP="0067641E">
      <w:pPr>
        <w:ind w:firstLine="720"/>
        <w:jc w:val="both"/>
      </w:pPr>
      <w:r w:rsidRPr="00102CC0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67641E" w:rsidRPr="00102CC0" w:rsidRDefault="0067641E" w:rsidP="0067641E">
      <w:pPr>
        <w:ind w:firstLine="720"/>
        <w:jc w:val="both"/>
        <w:rPr>
          <w:b/>
          <w:bCs/>
        </w:rPr>
      </w:pPr>
    </w:p>
    <w:p w:rsidR="0067641E" w:rsidRPr="00102CC0" w:rsidRDefault="0067641E" w:rsidP="0067641E">
      <w:pPr>
        <w:ind w:firstLine="720"/>
        <w:jc w:val="both"/>
        <w:rPr>
          <w:b/>
          <w:bCs/>
        </w:rPr>
      </w:pPr>
      <w:r w:rsidRPr="00102CC0">
        <w:rPr>
          <w:b/>
          <w:bCs/>
        </w:rPr>
        <w:t>Правила подготовки к зачетам и экзаменам:</w:t>
      </w:r>
    </w:p>
    <w:p w:rsidR="0067641E" w:rsidRPr="00102CC0" w:rsidRDefault="0067641E" w:rsidP="0067641E">
      <w:pPr>
        <w:ind w:firstLine="720"/>
        <w:jc w:val="both"/>
      </w:pPr>
    </w:p>
    <w:p w:rsidR="0067641E" w:rsidRPr="00102CC0" w:rsidRDefault="0067641E" w:rsidP="0067641E">
      <w:pPr>
        <w:ind w:firstLine="720"/>
        <w:jc w:val="both"/>
      </w:pPr>
      <w:r w:rsidRPr="00102CC0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67641E" w:rsidRPr="00102CC0" w:rsidRDefault="0067641E" w:rsidP="0067641E">
      <w:pPr>
        <w:ind w:firstLine="720"/>
        <w:jc w:val="both"/>
      </w:pPr>
      <w:r w:rsidRPr="00102CC0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67641E" w:rsidRPr="00102CC0" w:rsidRDefault="0067641E" w:rsidP="0067641E">
      <w:pPr>
        <w:ind w:firstLine="720"/>
        <w:jc w:val="both"/>
      </w:pPr>
      <w:r w:rsidRPr="00102CC0">
        <w:lastRenderedPageBreak/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67641E" w:rsidRPr="00102CC0" w:rsidRDefault="0067641E" w:rsidP="0067641E">
      <w:pPr>
        <w:ind w:firstLine="720"/>
        <w:jc w:val="both"/>
      </w:pPr>
      <w:r w:rsidRPr="00102CC0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67641E" w:rsidRPr="00102CC0" w:rsidRDefault="0067641E" w:rsidP="0067641E">
      <w:pPr>
        <w:jc w:val="both"/>
        <w:rPr>
          <w:b/>
        </w:rPr>
      </w:pPr>
    </w:p>
    <w:p w:rsidR="0067641E" w:rsidRPr="00102CC0" w:rsidRDefault="0067641E" w:rsidP="0067641E">
      <w:pPr>
        <w:jc w:val="both"/>
        <w:rPr>
          <w:b/>
        </w:rPr>
      </w:pPr>
    </w:p>
    <w:p w:rsidR="0067641E" w:rsidRDefault="0067641E" w:rsidP="0067641E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9" w:name="_Toc9177582"/>
      <w:bookmarkStart w:id="10" w:name="_Toc55935968"/>
      <w:bookmarkStart w:id="11" w:name="_Toc56167133"/>
      <w:bookmarkStart w:id="12" w:name="_Toc56349405"/>
      <w:bookmarkStart w:id="13" w:name="_Toc95157739"/>
      <w:r>
        <w:rPr>
          <w:rFonts w:ascii="Times New Roman" w:hAnsi="Times New Roman" w:cs="Times New Roman"/>
          <w:b/>
          <w:color w:val="auto"/>
        </w:rPr>
        <w:t>О</w:t>
      </w:r>
      <w:r w:rsidRPr="005E58BD">
        <w:rPr>
          <w:rFonts w:ascii="Times New Roman" w:hAnsi="Times New Roman" w:cs="Times New Roman"/>
          <w:b/>
          <w:color w:val="auto"/>
        </w:rPr>
        <w:t>ЦЕНКА САМОСТОЯТЕЛЬНОЙ РАБОТЫ</w:t>
      </w:r>
      <w:bookmarkEnd w:id="9"/>
      <w:bookmarkEnd w:id="10"/>
      <w:bookmarkEnd w:id="11"/>
      <w:bookmarkEnd w:id="12"/>
      <w:bookmarkEnd w:id="13"/>
    </w:p>
    <w:p w:rsidR="0067641E" w:rsidRDefault="0067641E" w:rsidP="0067641E"/>
    <w:p w:rsidR="0067641E" w:rsidRDefault="0067641E" w:rsidP="0067641E">
      <w:pPr>
        <w:spacing w:after="240"/>
        <w:ind w:firstLine="720"/>
        <w:jc w:val="both"/>
      </w:pPr>
      <w:r>
        <w:t xml:space="preserve"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образования – программам бакалавриата, программам </w:t>
      </w:r>
      <w:proofErr w:type="spellStart"/>
      <w:r>
        <w:t>специалитета</w:t>
      </w:r>
      <w:proofErr w:type="spellEnd"/>
      <w:r>
        <w:t>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67641E" w:rsidRPr="00C921F2" w:rsidRDefault="0067641E" w:rsidP="0067641E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 xml:space="preserve">освоения курса осуществлять мониторинг формирования у студентов знаний, умения и навыков в русле формируемых у них компетенций. </w:t>
      </w:r>
      <w:proofErr w:type="gramStart"/>
      <w:r>
        <w:t>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  <w:proofErr w:type="gramEnd"/>
    </w:p>
    <w:p w:rsidR="0067641E" w:rsidRPr="00C921F2" w:rsidRDefault="0067641E" w:rsidP="0067641E">
      <w:pPr>
        <w:spacing w:after="240"/>
        <w:ind w:firstLine="720"/>
        <w:jc w:val="both"/>
      </w:pPr>
      <w:r w:rsidRPr="00C921F2"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67641E" w:rsidRPr="00C921F2" w:rsidRDefault="0067641E" w:rsidP="0067641E">
      <w:pPr>
        <w:pStyle w:val="a9"/>
        <w:numPr>
          <w:ilvl w:val="0"/>
          <w:numId w:val="23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67641E" w:rsidRPr="00C921F2" w:rsidRDefault="0067641E" w:rsidP="0067641E">
      <w:pPr>
        <w:pStyle w:val="a9"/>
        <w:numPr>
          <w:ilvl w:val="0"/>
          <w:numId w:val="23"/>
        </w:numPr>
        <w:spacing w:after="240"/>
        <w:jc w:val="both"/>
      </w:pPr>
      <w:r w:rsidRPr="00C921F2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gramStart"/>
      <w:r w:rsidRPr="00C921F2">
        <w:t>Я-концепции</w:t>
      </w:r>
      <w:proofErr w:type="gramEnd"/>
      <w:r w:rsidRPr="00C921F2">
        <w:t>» каждого студента;</w:t>
      </w:r>
    </w:p>
    <w:p w:rsidR="0067641E" w:rsidRPr="00C921F2" w:rsidRDefault="0067641E" w:rsidP="0067641E">
      <w:pPr>
        <w:pStyle w:val="a9"/>
        <w:numPr>
          <w:ilvl w:val="0"/>
          <w:numId w:val="23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67641E" w:rsidRPr="00C921F2" w:rsidRDefault="0067641E" w:rsidP="0067641E">
      <w:pPr>
        <w:pStyle w:val="a9"/>
        <w:numPr>
          <w:ilvl w:val="0"/>
          <w:numId w:val="23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67641E" w:rsidRPr="00C921F2" w:rsidRDefault="0067641E" w:rsidP="0067641E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67641E" w:rsidRPr="00C921F2" w:rsidRDefault="0067641E" w:rsidP="0067641E">
      <w:pPr>
        <w:spacing w:after="240"/>
        <w:ind w:firstLine="720"/>
        <w:jc w:val="both"/>
      </w:pPr>
      <w:r w:rsidRPr="00C921F2">
        <w:lastRenderedPageBreak/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позволяет получить более высокие результаты </w:t>
      </w:r>
      <w:proofErr w:type="gramStart"/>
      <w:r w:rsidRPr="00C921F2">
        <w:t>обучения студентов по сравнению</w:t>
      </w:r>
      <w:proofErr w:type="gramEnd"/>
      <w:r w:rsidRPr="00C921F2">
        <w:t xml:space="preserve"> с традиционной вузовской системой обучения.</w:t>
      </w:r>
    </w:p>
    <w:p w:rsidR="0067641E" w:rsidRPr="00C921F2" w:rsidRDefault="0067641E" w:rsidP="0067641E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 xml:space="preserve"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67641E" w:rsidRPr="00102CC0" w:rsidRDefault="0067641E" w:rsidP="0067641E">
      <w:pPr>
        <w:spacing w:after="240"/>
        <w:ind w:firstLine="720"/>
        <w:jc w:val="both"/>
      </w:pPr>
      <w:r w:rsidRPr="00C921F2"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C921F2">
        <w:t>обучающе</w:t>
      </w:r>
      <w:proofErr w:type="spellEnd"/>
      <w:r w:rsidRPr="00C921F2">
        <w:t xml:space="preserve"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:rsidR="00B17CDA" w:rsidRPr="00102CC0" w:rsidRDefault="00B17CDA" w:rsidP="0067641E">
      <w:pPr>
        <w:pStyle w:val="2"/>
        <w:numPr>
          <w:ilvl w:val="0"/>
          <w:numId w:val="16"/>
        </w:numPr>
        <w:jc w:val="center"/>
      </w:pPr>
      <w:bookmarkStart w:id="14" w:name="_GoBack"/>
      <w:bookmarkEnd w:id="14"/>
    </w:p>
    <w:sectPr w:rsidR="00B17CDA" w:rsidRPr="00102CC0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E24" w:rsidRDefault="004B0E24" w:rsidP="003B0C2A">
      <w:r>
        <w:separator/>
      </w:r>
    </w:p>
  </w:endnote>
  <w:endnote w:type="continuationSeparator" w:id="0">
    <w:p w:rsidR="004B0E24" w:rsidRDefault="004B0E24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4A3F">
          <w:rPr>
            <w:noProof/>
          </w:rPr>
          <w:t>22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 xml:space="preserve">Химки - </w:t>
    </w:r>
    <w:r w:rsidR="002F088F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E24" w:rsidRDefault="004B0E24" w:rsidP="003B0C2A">
      <w:r>
        <w:separator/>
      </w:r>
    </w:p>
  </w:footnote>
  <w:footnote w:type="continuationSeparator" w:id="0">
    <w:p w:rsidR="004B0E24" w:rsidRDefault="004B0E24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8"/>
  </w:num>
  <w:num w:numId="5">
    <w:abstractNumId w:val="0"/>
  </w:num>
  <w:num w:numId="6">
    <w:abstractNumId w:val="20"/>
  </w:num>
  <w:num w:numId="7">
    <w:abstractNumId w:val="21"/>
  </w:num>
  <w:num w:numId="8">
    <w:abstractNumId w:val="2"/>
  </w:num>
  <w:num w:numId="9">
    <w:abstractNumId w:val="17"/>
  </w:num>
  <w:num w:numId="10">
    <w:abstractNumId w:val="6"/>
  </w:num>
  <w:num w:numId="11">
    <w:abstractNumId w:val="7"/>
  </w:num>
  <w:num w:numId="12">
    <w:abstractNumId w:val="4"/>
  </w:num>
  <w:num w:numId="13">
    <w:abstractNumId w:val="5"/>
  </w:num>
  <w:num w:numId="14">
    <w:abstractNumId w:val="14"/>
  </w:num>
  <w:num w:numId="15">
    <w:abstractNumId w:val="22"/>
  </w:num>
  <w:num w:numId="16">
    <w:abstractNumId w:val="3"/>
  </w:num>
  <w:num w:numId="17">
    <w:abstractNumId w:val="11"/>
  </w:num>
  <w:num w:numId="18">
    <w:abstractNumId w:val="12"/>
  </w:num>
  <w:num w:numId="19">
    <w:abstractNumId w:val="13"/>
  </w:num>
  <w:num w:numId="20">
    <w:abstractNumId w:val="19"/>
  </w:num>
  <w:num w:numId="21">
    <w:abstractNumId w:val="16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C56D4"/>
    <w:rsid w:val="000D26B2"/>
    <w:rsid w:val="000E15FD"/>
    <w:rsid w:val="00102CC0"/>
    <w:rsid w:val="00107031"/>
    <w:rsid w:val="00131F4C"/>
    <w:rsid w:val="00134F8D"/>
    <w:rsid w:val="00153C78"/>
    <w:rsid w:val="001C3ED9"/>
    <w:rsid w:val="001E313C"/>
    <w:rsid w:val="001F32BF"/>
    <w:rsid w:val="00235905"/>
    <w:rsid w:val="0024393D"/>
    <w:rsid w:val="002516C6"/>
    <w:rsid w:val="00251C41"/>
    <w:rsid w:val="0025662F"/>
    <w:rsid w:val="002A500E"/>
    <w:rsid w:val="002F088F"/>
    <w:rsid w:val="003119FA"/>
    <w:rsid w:val="00361A21"/>
    <w:rsid w:val="00387DF9"/>
    <w:rsid w:val="003A7A09"/>
    <w:rsid w:val="003B0C2A"/>
    <w:rsid w:val="003B1EF4"/>
    <w:rsid w:val="003C49B5"/>
    <w:rsid w:val="003E1442"/>
    <w:rsid w:val="004167CE"/>
    <w:rsid w:val="00460765"/>
    <w:rsid w:val="004A57E2"/>
    <w:rsid w:val="004B0E24"/>
    <w:rsid w:val="004E1DBD"/>
    <w:rsid w:val="00575520"/>
    <w:rsid w:val="00596529"/>
    <w:rsid w:val="005B5904"/>
    <w:rsid w:val="0067641E"/>
    <w:rsid w:val="006A4A93"/>
    <w:rsid w:val="006B42DF"/>
    <w:rsid w:val="00760F55"/>
    <w:rsid w:val="00774E58"/>
    <w:rsid w:val="00785488"/>
    <w:rsid w:val="00797DD0"/>
    <w:rsid w:val="007A6315"/>
    <w:rsid w:val="007C5773"/>
    <w:rsid w:val="007D7BD7"/>
    <w:rsid w:val="007F47BB"/>
    <w:rsid w:val="0081072E"/>
    <w:rsid w:val="008140CD"/>
    <w:rsid w:val="008A1522"/>
    <w:rsid w:val="008E5879"/>
    <w:rsid w:val="008E6889"/>
    <w:rsid w:val="00903F8B"/>
    <w:rsid w:val="00904514"/>
    <w:rsid w:val="0091773A"/>
    <w:rsid w:val="0093026E"/>
    <w:rsid w:val="009557A5"/>
    <w:rsid w:val="00984626"/>
    <w:rsid w:val="009A5EF1"/>
    <w:rsid w:val="009B432F"/>
    <w:rsid w:val="00A16220"/>
    <w:rsid w:val="00A3162E"/>
    <w:rsid w:val="00A54789"/>
    <w:rsid w:val="00A91D8E"/>
    <w:rsid w:val="00AE0CD3"/>
    <w:rsid w:val="00AE367B"/>
    <w:rsid w:val="00B006BF"/>
    <w:rsid w:val="00B17CDA"/>
    <w:rsid w:val="00B233E3"/>
    <w:rsid w:val="00B81DD1"/>
    <w:rsid w:val="00BB6E81"/>
    <w:rsid w:val="00BC0755"/>
    <w:rsid w:val="00BC6059"/>
    <w:rsid w:val="00BE473D"/>
    <w:rsid w:val="00BE7CBD"/>
    <w:rsid w:val="00C0515B"/>
    <w:rsid w:val="00C31A2E"/>
    <w:rsid w:val="00C331C2"/>
    <w:rsid w:val="00C44A3F"/>
    <w:rsid w:val="00C9026D"/>
    <w:rsid w:val="00C9785E"/>
    <w:rsid w:val="00CA72E6"/>
    <w:rsid w:val="00CF080E"/>
    <w:rsid w:val="00CF224A"/>
    <w:rsid w:val="00D20161"/>
    <w:rsid w:val="00D456B1"/>
    <w:rsid w:val="00D649ED"/>
    <w:rsid w:val="00DA3C63"/>
    <w:rsid w:val="00DA555E"/>
    <w:rsid w:val="00DA60DE"/>
    <w:rsid w:val="00E1027A"/>
    <w:rsid w:val="00E21B65"/>
    <w:rsid w:val="00E3227A"/>
    <w:rsid w:val="00E40466"/>
    <w:rsid w:val="00E67761"/>
    <w:rsid w:val="00E77E52"/>
    <w:rsid w:val="00E97B66"/>
    <w:rsid w:val="00ED312A"/>
    <w:rsid w:val="00EE0356"/>
    <w:rsid w:val="00F05133"/>
    <w:rsid w:val="00FE5711"/>
    <w:rsid w:val="00FF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BAA6A-592F-4624-A819-64A6C24B2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7331</Words>
  <Characters>41788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73</cp:revision>
  <cp:lastPrinted>2019-06-01T12:16:00Z</cp:lastPrinted>
  <dcterms:created xsi:type="dcterms:W3CDTF">2019-01-25T12:18:00Z</dcterms:created>
  <dcterms:modified xsi:type="dcterms:W3CDTF">2022-11-20T16:34:00Z</dcterms:modified>
</cp:coreProperties>
</file>